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52" w:rsidRDefault="00A46152">
      <w:pPr>
        <w:rPr>
          <w:rFonts w:ascii="Arial" w:hAnsi="Arial"/>
          <w:b/>
          <w:sz w:val="24"/>
        </w:rPr>
      </w:pPr>
      <w:r>
        <w:rPr>
          <w:rFonts w:ascii="Arial" w:hAnsi="Arial"/>
          <w:b/>
          <w:sz w:val="24"/>
        </w:rPr>
        <w:t>PEMBROKESHIRE COAST NATIONAL PARK AUTHORITY</w:t>
      </w:r>
    </w:p>
    <w:p w:rsidR="00A46152" w:rsidRPr="006C1435" w:rsidRDefault="00A46152">
      <w:pPr>
        <w:rPr>
          <w:rFonts w:ascii="Arial" w:hAnsi="Arial"/>
          <w:b/>
          <w:sz w:val="24"/>
        </w:rPr>
      </w:pPr>
      <w:r w:rsidRPr="006C1435">
        <w:rPr>
          <w:rFonts w:ascii="Arial" w:hAnsi="Arial"/>
          <w:b/>
          <w:sz w:val="24"/>
        </w:rPr>
        <w:t>DRAFT PEOPLE STRATEGY 2010-1</w:t>
      </w:r>
      <w:r>
        <w:rPr>
          <w:rFonts w:ascii="Arial" w:hAnsi="Arial"/>
          <w:b/>
          <w:sz w:val="24"/>
        </w:rPr>
        <w:t>2</w:t>
      </w:r>
    </w:p>
    <w:p w:rsidR="00A46152" w:rsidRDefault="00A46152">
      <w:pPr>
        <w:rPr>
          <w:rFonts w:ascii="Arial" w:hAnsi="Arial"/>
          <w:sz w:val="24"/>
        </w:rPr>
      </w:pPr>
      <w:r>
        <w:rPr>
          <w:rFonts w:ascii="Arial" w:hAnsi="Arial"/>
          <w:sz w:val="24"/>
        </w:rPr>
        <w:t>The Authority’s previous People Strategy was a 5 year plan, from 2006 to 2010, making clear links to the then corporate objectives. At this time of revising the strategy, the Authority is in a significant process of review and change with a new Chief Executive in the lead since 1</w:t>
      </w:r>
      <w:r w:rsidRPr="00CC7B9F">
        <w:rPr>
          <w:rFonts w:ascii="Arial" w:hAnsi="Arial"/>
          <w:sz w:val="24"/>
          <w:vertAlign w:val="superscript"/>
        </w:rPr>
        <w:t>st</w:t>
      </w:r>
      <w:r>
        <w:rPr>
          <w:rFonts w:ascii="Arial" w:hAnsi="Arial"/>
          <w:sz w:val="24"/>
        </w:rPr>
        <w:t xml:space="preserve"> May 2010.  This 15 month strategy has been developed to support the development and implementation of a new Corporate Strategy and seeks to ensure that the organisation has the necessary People Management support to deal with the change.  This strategy takes us up to the end March 2012.</w:t>
      </w:r>
    </w:p>
    <w:p w:rsidR="00A46152" w:rsidRDefault="00A46152">
      <w:pPr>
        <w:rPr>
          <w:rFonts w:ascii="Arial" w:hAnsi="Arial"/>
          <w:sz w:val="24"/>
        </w:rPr>
      </w:pPr>
      <w:r>
        <w:rPr>
          <w:rFonts w:ascii="Arial" w:hAnsi="Arial"/>
          <w:sz w:val="24"/>
        </w:rPr>
        <w:t>The aim is to use this period to consolidate our position, to strengthen and build our capacity for change and to ensure we have in place the correct ‘building blocks’ to support staffing change.</w:t>
      </w:r>
    </w:p>
    <w:p w:rsidR="00A46152" w:rsidRDefault="00A46152">
      <w:pPr>
        <w:rPr>
          <w:rFonts w:ascii="Arial" w:hAnsi="Arial"/>
          <w:sz w:val="24"/>
        </w:rPr>
      </w:pPr>
      <w:r>
        <w:rPr>
          <w:rFonts w:ascii="Arial" w:hAnsi="Arial"/>
          <w:sz w:val="24"/>
        </w:rPr>
        <w:t>This strategy contains:</w:t>
      </w:r>
    </w:p>
    <w:p w:rsidR="00A46152" w:rsidRDefault="00A46152">
      <w:pPr>
        <w:rPr>
          <w:rFonts w:ascii="Arial" w:hAnsi="Arial"/>
          <w:sz w:val="24"/>
        </w:rPr>
      </w:pPr>
      <w:r>
        <w:rPr>
          <w:rFonts w:ascii="Arial" w:hAnsi="Arial"/>
          <w:sz w:val="24"/>
        </w:rPr>
        <w:t xml:space="preserve">1.  An overview of the current challenges for the Authority </w:t>
      </w:r>
    </w:p>
    <w:p w:rsidR="00A46152" w:rsidRPr="00A97636" w:rsidRDefault="00A46152" w:rsidP="00A97636">
      <w:pPr>
        <w:pStyle w:val="ListParagraph"/>
        <w:numPr>
          <w:ilvl w:val="0"/>
          <w:numId w:val="3"/>
        </w:numPr>
        <w:rPr>
          <w:rFonts w:ascii="Arial" w:hAnsi="Arial"/>
          <w:sz w:val="24"/>
        </w:rPr>
      </w:pPr>
      <w:r w:rsidRPr="00A97636">
        <w:rPr>
          <w:rFonts w:ascii="Arial" w:hAnsi="Arial"/>
          <w:sz w:val="24"/>
        </w:rPr>
        <w:t>Financial constraints</w:t>
      </w:r>
    </w:p>
    <w:p w:rsidR="00A46152" w:rsidRDefault="00A46152" w:rsidP="00A97636">
      <w:pPr>
        <w:pStyle w:val="ListParagraph"/>
        <w:numPr>
          <w:ilvl w:val="0"/>
          <w:numId w:val="3"/>
        </w:numPr>
        <w:rPr>
          <w:rFonts w:ascii="Arial" w:hAnsi="Arial"/>
          <w:sz w:val="24"/>
        </w:rPr>
      </w:pPr>
      <w:r w:rsidRPr="00A97636">
        <w:rPr>
          <w:rFonts w:ascii="Arial" w:hAnsi="Arial"/>
          <w:sz w:val="24"/>
        </w:rPr>
        <w:t>W</w:t>
      </w:r>
      <w:r>
        <w:rPr>
          <w:rFonts w:ascii="Arial" w:hAnsi="Arial"/>
          <w:sz w:val="24"/>
        </w:rPr>
        <w:t>ales Audit Office (WAO)</w:t>
      </w:r>
      <w:r w:rsidRPr="00A97636">
        <w:rPr>
          <w:rFonts w:ascii="Arial" w:hAnsi="Arial"/>
          <w:sz w:val="24"/>
        </w:rPr>
        <w:t xml:space="preserve"> preliminary corporate assessment</w:t>
      </w:r>
      <w:r>
        <w:rPr>
          <w:rFonts w:ascii="Arial" w:hAnsi="Arial"/>
          <w:sz w:val="24"/>
        </w:rPr>
        <w:t xml:space="preserve"> 2010.</w:t>
      </w:r>
    </w:p>
    <w:p w:rsidR="00A46152" w:rsidRDefault="00A46152" w:rsidP="00393897">
      <w:pPr>
        <w:pStyle w:val="ListParagraph"/>
        <w:ind w:left="0"/>
        <w:rPr>
          <w:rFonts w:ascii="Arial" w:hAnsi="Arial"/>
          <w:sz w:val="24"/>
        </w:rPr>
      </w:pPr>
    </w:p>
    <w:p w:rsidR="00A46152" w:rsidRPr="00A97636" w:rsidRDefault="00A46152" w:rsidP="00393897">
      <w:pPr>
        <w:pStyle w:val="ListParagraph"/>
        <w:ind w:left="0"/>
        <w:rPr>
          <w:rFonts w:ascii="Arial" w:hAnsi="Arial"/>
          <w:sz w:val="24"/>
        </w:rPr>
      </w:pPr>
      <w:r>
        <w:rPr>
          <w:rFonts w:ascii="Arial" w:hAnsi="Arial"/>
          <w:sz w:val="24"/>
        </w:rPr>
        <w:t>2. Evidence of our current position,  because to address the challenges we need to take account of the issues identified in:</w:t>
      </w:r>
    </w:p>
    <w:p w:rsidR="00A46152" w:rsidRDefault="00A46152" w:rsidP="00A97636">
      <w:pPr>
        <w:pStyle w:val="ListParagraph"/>
        <w:numPr>
          <w:ilvl w:val="0"/>
          <w:numId w:val="3"/>
        </w:numPr>
        <w:rPr>
          <w:rFonts w:ascii="Arial" w:hAnsi="Arial"/>
          <w:sz w:val="24"/>
        </w:rPr>
      </w:pPr>
      <w:r>
        <w:rPr>
          <w:rFonts w:ascii="Arial" w:hAnsi="Arial"/>
          <w:sz w:val="24"/>
        </w:rPr>
        <w:t>SWOT and Workforce Planning</w:t>
      </w:r>
    </w:p>
    <w:p w:rsidR="00A46152" w:rsidRDefault="00A46152" w:rsidP="00A97636">
      <w:pPr>
        <w:pStyle w:val="ListParagraph"/>
        <w:numPr>
          <w:ilvl w:val="0"/>
          <w:numId w:val="3"/>
        </w:numPr>
        <w:rPr>
          <w:rFonts w:ascii="Arial" w:hAnsi="Arial"/>
          <w:sz w:val="24"/>
        </w:rPr>
      </w:pPr>
      <w:r w:rsidRPr="00A97636">
        <w:rPr>
          <w:rFonts w:ascii="Arial" w:hAnsi="Arial"/>
          <w:sz w:val="24"/>
        </w:rPr>
        <w:t>2009 I</w:t>
      </w:r>
      <w:r>
        <w:rPr>
          <w:rFonts w:ascii="Arial" w:hAnsi="Arial"/>
          <w:sz w:val="24"/>
        </w:rPr>
        <w:t xml:space="preserve">nvestor in People (IiP) </w:t>
      </w:r>
      <w:r w:rsidRPr="00A97636">
        <w:rPr>
          <w:rFonts w:ascii="Arial" w:hAnsi="Arial"/>
          <w:sz w:val="24"/>
        </w:rPr>
        <w:t xml:space="preserve"> report</w:t>
      </w:r>
      <w:r>
        <w:rPr>
          <w:rFonts w:ascii="Arial" w:hAnsi="Arial"/>
          <w:sz w:val="24"/>
        </w:rPr>
        <w:t>.</w:t>
      </w:r>
    </w:p>
    <w:p w:rsidR="00A46152" w:rsidRDefault="00A46152" w:rsidP="001E42F6">
      <w:pPr>
        <w:pStyle w:val="ListParagraph"/>
        <w:ind w:left="0"/>
        <w:rPr>
          <w:rFonts w:ascii="Arial" w:hAnsi="Arial"/>
          <w:sz w:val="24"/>
        </w:rPr>
      </w:pPr>
    </w:p>
    <w:p w:rsidR="00A46152" w:rsidRDefault="00A46152" w:rsidP="001E42F6">
      <w:pPr>
        <w:pStyle w:val="ListParagraph"/>
        <w:ind w:left="0"/>
        <w:rPr>
          <w:rFonts w:ascii="Arial" w:hAnsi="Arial"/>
          <w:sz w:val="24"/>
        </w:rPr>
      </w:pPr>
      <w:r>
        <w:rPr>
          <w:rFonts w:ascii="Arial" w:hAnsi="Arial"/>
          <w:sz w:val="24"/>
        </w:rPr>
        <w:t xml:space="preserve">This leads us to identify 3 main HR Objectives:  </w:t>
      </w:r>
    </w:p>
    <w:p w:rsidR="00A46152" w:rsidRDefault="00A46152" w:rsidP="007F4538">
      <w:pPr>
        <w:pStyle w:val="ListParagraph"/>
        <w:numPr>
          <w:ilvl w:val="0"/>
          <w:numId w:val="8"/>
        </w:numPr>
        <w:rPr>
          <w:rFonts w:ascii="Arial" w:hAnsi="Arial"/>
          <w:sz w:val="24"/>
        </w:rPr>
      </w:pPr>
      <w:r>
        <w:rPr>
          <w:rFonts w:ascii="Arial" w:hAnsi="Arial"/>
          <w:sz w:val="24"/>
        </w:rPr>
        <w:t>Laying the foundation for staffing change</w:t>
      </w:r>
    </w:p>
    <w:p w:rsidR="00A46152" w:rsidRDefault="00A46152" w:rsidP="007F4538">
      <w:pPr>
        <w:pStyle w:val="ListParagraph"/>
        <w:numPr>
          <w:ilvl w:val="0"/>
          <w:numId w:val="8"/>
        </w:numPr>
        <w:rPr>
          <w:rFonts w:ascii="Arial" w:hAnsi="Arial"/>
          <w:sz w:val="24"/>
        </w:rPr>
      </w:pPr>
      <w:r>
        <w:rPr>
          <w:rFonts w:ascii="Arial" w:hAnsi="Arial"/>
          <w:sz w:val="24"/>
        </w:rPr>
        <w:t>Building resilience and adaptiveness so that we make our best possible response to the challenges and ultimately emerge as a strong, successful and healthy organisation</w:t>
      </w:r>
    </w:p>
    <w:p w:rsidR="00A46152" w:rsidRDefault="00A46152" w:rsidP="007F4538">
      <w:pPr>
        <w:pStyle w:val="ListParagraph"/>
        <w:numPr>
          <w:ilvl w:val="0"/>
          <w:numId w:val="8"/>
        </w:numPr>
        <w:rPr>
          <w:rFonts w:ascii="Arial" w:hAnsi="Arial"/>
          <w:sz w:val="24"/>
        </w:rPr>
      </w:pPr>
      <w:r>
        <w:rPr>
          <w:rFonts w:ascii="Arial" w:hAnsi="Arial"/>
          <w:sz w:val="24"/>
        </w:rPr>
        <w:t>Developing the Personnel Service</w:t>
      </w:r>
    </w:p>
    <w:p w:rsidR="00A46152" w:rsidRDefault="00A46152" w:rsidP="001E42F6">
      <w:pPr>
        <w:pStyle w:val="ListParagraph"/>
        <w:ind w:left="0"/>
        <w:rPr>
          <w:rFonts w:ascii="Arial" w:hAnsi="Arial"/>
          <w:sz w:val="24"/>
        </w:rPr>
      </w:pPr>
    </w:p>
    <w:p w:rsidR="00A46152" w:rsidRPr="00F91CB9" w:rsidRDefault="00A46152" w:rsidP="00A97636">
      <w:pPr>
        <w:rPr>
          <w:rFonts w:ascii="Arial" w:hAnsi="Arial"/>
          <w:b/>
          <w:sz w:val="28"/>
          <w:szCs w:val="28"/>
        </w:rPr>
      </w:pPr>
      <w:r w:rsidRPr="00F91CB9">
        <w:rPr>
          <w:rFonts w:ascii="Arial" w:hAnsi="Arial"/>
          <w:b/>
          <w:sz w:val="28"/>
          <w:szCs w:val="28"/>
        </w:rPr>
        <w:t>1. Current Challenges</w:t>
      </w:r>
    </w:p>
    <w:p w:rsidR="00A46152" w:rsidRPr="00A97636" w:rsidRDefault="00A46152" w:rsidP="00811743">
      <w:pPr>
        <w:ind w:left="360"/>
        <w:rPr>
          <w:rFonts w:ascii="Arial" w:hAnsi="Arial"/>
          <w:b/>
          <w:sz w:val="24"/>
        </w:rPr>
      </w:pPr>
      <w:r w:rsidRPr="00A97636">
        <w:rPr>
          <w:rFonts w:ascii="Arial" w:hAnsi="Arial"/>
          <w:b/>
          <w:sz w:val="24"/>
        </w:rPr>
        <w:t>Financial constraints:</w:t>
      </w:r>
    </w:p>
    <w:p w:rsidR="00A46152" w:rsidRPr="00A82A28" w:rsidRDefault="00A46152" w:rsidP="00A82A28">
      <w:pPr>
        <w:spacing w:after="0" w:line="240" w:lineRule="auto"/>
        <w:rPr>
          <w:rFonts w:ascii="Arial" w:hAnsi="Arial" w:cs="Arial"/>
          <w:sz w:val="24"/>
          <w:szCs w:val="24"/>
          <w:lang w:eastAsia="en-GB"/>
        </w:rPr>
      </w:pPr>
      <w:r w:rsidRPr="00A82A28">
        <w:rPr>
          <w:rFonts w:ascii="Arial" w:hAnsi="Arial" w:cs="Arial"/>
          <w:sz w:val="24"/>
          <w:szCs w:val="24"/>
          <w:lang w:eastAsia="en-GB"/>
        </w:rPr>
        <w:t>The Welsh Assembly Government draft budget was published in November 2010 and will need further detail before the Authority’s situation is clear for the next 3 years, however, w</w:t>
      </w:r>
      <w:r>
        <w:rPr>
          <w:rFonts w:ascii="Arial" w:hAnsi="Arial" w:cs="Arial"/>
          <w:sz w:val="24"/>
          <w:szCs w:val="24"/>
          <w:lang w:eastAsia="en-GB"/>
        </w:rPr>
        <w:t>e expect our revenue budget to </w:t>
      </w:r>
      <w:r w:rsidRPr="00A82A28">
        <w:rPr>
          <w:rFonts w:ascii="Arial" w:hAnsi="Arial" w:cs="Arial"/>
          <w:sz w:val="24"/>
          <w:szCs w:val="24"/>
          <w:lang w:eastAsia="en-GB"/>
        </w:rPr>
        <w:t xml:space="preserve">reduce by around 3.6% for 2011-12 (a reduction of £123,000) but with the impact in real terms, allowing for inflation and the possible loss of some of our other grants,  as much as double this figure.  Our Capital </w:t>
      </w:r>
      <w:r>
        <w:rPr>
          <w:rFonts w:ascii="Arial" w:hAnsi="Arial" w:cs="Arial"/>
          <w:sz w:val="24"/>
          <w:szCs w:val="24"/>
          <w:lang w:eastAsia="en-GB"/>
        </w:rPr>
        <w:t>budget will see a reduction of </w:t>
      </w:r>
      <w:r w:rsidRPr="00A82A28">
        <w:rPr>
          <w:rFonts w:ascii="Arial" w:hAnsi="Arial" w:cs="Arial"/>
          <w:sz w:val="24"/>
          <w:szCs w:val="24"/>
          <w:lang w:eastAsia="en-GB"/>
        </w:rPr>
        <w:t xml:space="preserve">around 30% to £116,000. </w:t>
      </w:r>
    </w:p>
    <w:p w:rsidR="00A46152" w:rsidRDefault="00A46152">
      <w:pPr>
        <w:rPr>
          <w:rFonts w:ascii="Arial" w:hAnsi="Arial"/>
          <w:sz w:val="24"/>
        </w:rPr>
      </w:pPr>
      <w:r>
        <w:rPr>
          <w:rFonts w:ascii="Arial" w:hAnsi="Arial"/>
          <w:sz w:val="24"/>
        </w:rPr>
        <w:t>WAO in their preliminary corporate assessment identify the challenge for the Authority ‘working with significantly reduced resources (will be) in addition to an ongoing challenge to develop arrangements that best focus on delivering improvements’.</w:t>
      </w:r>
    </w:p>
    <w:p w:rsidR="00A46152" w:rsidRDefault="00A46152" w:rsidP="00811743">
      <w:pPr>
        <w:ind w:left="360"/>
        <w:rPr>
          <w:rFonts w:ascii="Arial" w:hAnsi="Arial"/>
          <w:b/>
          <w:sz w:val="24"/>
        </w:rPr>
      </w:pPr>
      <w:r>
        <w:rPr>
          <w:rFonts w:ascii="Arial" w:hAnsi="Arial"/>
          <w:b/>
          <w:sz w:val="24"/>
        </w:rPr>
        <w:t>WAO</w:t>
      </w:r>
      <w:r>
        <w:rPr>
          <w:rFonts w:ascii="Arial" w:hAnsi="Arial"/>
          <w:sz w:val="24"/>
        </w:rPr>
        <w:t xml:space="preserve"> </w:t>
      </w:r>
      <w:r w:rsidRPr="005E59E5">
        <w:rPr>
          <w:rFonts w:ascii="Arial" w:hAnsi="Arial"/>
          <w:b/>
          <w:sz w:val="24"/>
        </w:rPr>
        <w:t>preliminary corporate assessment 2010</w:t>
      </w:r>
    </w:p>
    <w:p w:rsidR="00A46152" w:rsidRPr="005E59E5" w:rsidRDefault="00A46152" w:rsidP="005E59E5">
      <w:pPr>
        <w:rPr>
          <w:rFonts w:ascii="Arial" w:hAnsi="Arial"/>
          <w:sz w:val="24"/>
        </w:rPr>
      </w:pPr>
      <w:r w:rsidRPr="005E59E5">
        <w:rPr>
          <w:rFonts w:ascii="Arial" w:hAnsi="Arial"/>
          <w:sz w:val="24"/>
        </w:rPr>
        <w:t xml:space="preserve">WAO reported </w:t>
      </w:r>
      <w:r>
        <w:rPr>
          <w:rFonts w:ascii="Arial" w:hAnsi="Arial"/>
          <w:sz w:val="24"/>
        </w:rPr>
        <w:t xml:space="preserve">in July 2010 </w:t>
      </w:r>
      <w:r w:rsidRPr="005E59E5">
        <w:rPr>
          <w:rFonts w:ascii="Arial" w:hAnsi="Arial"/>
          <w:sz w:val="24"/>
        </w:rPr>
        <w:t xml:space="preserve">on their preliminary assessment of whether the Authority’s arrangements </w:t>
      </w:r>
      <w:r>
        <w:rPr>
          <w:rFonts w:ascii="Arial" w:hAnsi="Arial"/>
          <w:sz w:val="24"/>
        </w:rPr>
        <w:t>are</w:t>
      </w:r>
      <w:r w:rsidRPr="005E59E5">
        <w:rPr>
          <w:rFonts w:ascii="Arial" w:hAnsi="Arial"/>
          <w:sz w:val="24"/>
        </w:rPr>
        <w:t xml:space="preserve"> likely to secure continuous improvement.</w:t>
      </w:r>
    </w:p>
    <w:p w:rsidR="00A46152" w:rsidRDefault="00A46152">
      <w:pPr>
        <w:rPr>
          <w:rFonts w:ascii="Arial" w:hAnsi="Arial"/>
          <w:sz w:val="24"/>
        </w:rPr>
      </w:pPr>
      <w:r>
        <w:rPr>
          <w:rFonts w:ascii="Arial" w:hAnsi="Arial"/>
          <w:sz w:val="24"/>
        </w:rPr>
        <w:t xml:space="preserve">Their conclusion is ‘that the Authority has worked steadily to resolve weaknesses; shows some strengths in the way it works; and while its arrangements still fall short in some respects, new leadership provides an opportunity for their improvement’. </w:t>
      </w:r>
    </w:p>
    <w:p w:rsidR="00A46152" w:rsidRDefault="00A46152">
      <w:pPr>
        <w:rPr>
          <w:rFonts w:ascii="Arial" w:hAnsi="Arial"/>
          <w:sz w:val="24"/>
        </w:rPr>
      </w:pPr>
      <w:r>
        <w:rPr>
          <w:rFonts w:ascii="Arial" w:hAnsi="Arial"/>
          <w:sz w:val="24"/>
        </w:rPr>
        <w:t>WAO believes that to respond to our challenges ‘will inevitably require organisational transformation’.</w:t>
      </w:r>
    </w:p>
    <w:p w:rsidR="00A46152" w:rsidRDefault="00A46152">
      <w:pPr>
        <w:rPr>
          <w:rFonts w:ascii="Arial" w:hAnsi="Arial"/>
          <w:sz w:val="24"/>
        </w:rPr>
      </w:pPr>
      <w:r>
        <w:rPr>
          <w:rFonts w:ascii="Arial" w:hAnsi="Arial"/>
          <w:sz w:val="24"/>
        </w:rPr>
        <w:t>Among the areas identified for improvement are ‘to ensure policies and strategies are up to date, well-co-ordinated and collectively help to support delivery of priorities’ and to use data more effectively to manage performance, particularly ensuring a greater focus on outcomes, rather than actions’.</w:t>
      </w:r>
    </w:p>
    <w:p w:rsidR="00A46152" w:rsidRDefault="00A46152">
      <w:pPr>
        <w:rPr>
          <w:rFonts w:ascii="Arial" w:hAnsi="Arial"/>
          <w:sz w:val="24"/>
        </w:rPr>
      </w:pPr>
      <w:r>
        <w:rPr>
          <w:rFonts w:ascii="Arial" w:hAnsi="Arial"/>
          <w:sz w:val="24"/>
        </w:rPr>
        <w:t>The WAO perceive that staff are ready to respond positively to the new leadership.</w:t>
      </w:r>
    </w:p>
    <w:p w:rsidR="00A46152" w:rsidRPr="00F91CB9" w:rsidRDefault="00A46152">
      <w:pPr>
        <w:rPr>
          <w:rFonts w:ascii="Arial" w:hAnsi="Arial"/>
          <w:b/>
          <w:sz w:val="28"/>
          <w:szCs w:val="28"/>
        </w:rPr>
      </w:pPr>
      <w:r w:rsidRPr="00F91CB9">
        <w:rPr>
          <w:rFonts w:ascii="Arial" w:hAnsi="Arial"/>
          <w:b/>
          <w:sz w:val="28"/>
          <w:szCs w:val="28"/>
        </w:rPr>
        <w:t>2. Current Context</w:t>
      </w:r>
    </w:p>
    <w:p w:rsidR="00A46152" w:rsidRDefault="00A46152">
      <w:pPr>
        <w:rPr>
          <w:rFonts w:ascii="Arial" w:hAnsi="Arial"/>
          <w:sz w:val="24"/>
        </w:rPr>
      </w:pPr>
      <w:r>
        <w:rPr>
          <w:rFonts w:ascii="Arial" w:hAnsi="Arial"/>
          <w:b/>
          <w:sz w:val="24"/>
        </w:rPr>
        <w:tab/>
        <w:t>IiP Review 2009</w:t>
      </w:r>
    </w:p>
    <w:p w:rsidR="00A46152" w:rsidRDefault="00A46152">
      <w:pPr>
        <w:rPr>
          <w:rFonts w:ascii="Arial" w:hAnsi="Arial"/>
          <w:sz w:val="24"/>
        </w:rPr>
      </w:pPr>
      <w:r>
        <w:rPr>
          <w:rFonts w:ascii="Arial" w:hAnsi="Arial"/>
          <w:sz w:val="24"/>
        </w:rPr>
        <w:t>The Authority retained its IiP award in autumn 2009, with the following identified by the assessor as strengths/good practice: strong leadership, strong commitment to staff development, effective communication and feedback, inclusive and supportive management style and culture.</w:t>
      </w:r>
    </w:p>
    <w:p w:rsidR="00A46152" w:rsidRDefault="00A46152">
      <w:pPr>
        <w:rPr>
          <w:rFonts w:ascii="Arial" w:hAnsi="Arial"/>
          <w:sz w:val="24"/>
        </w:rPr>
      </w:pPr>
      <w:r>
        <w:rPr>
          <w:rFonts w:ascii="Arial" w:hAnsi="Arial"/>
          <w:sz w:val="24"/>
        </w:rPr>
        <w:t>Areas suggested for improvement by the IiP assessor were as follows, and these areas need to be addressed or at least considered as part of this strategy:</w:t>
      </w:r>
    </w:p>
    <w:p w:rsidR="00A46152" w:rsidRDefault="00A46152" w:rsidP="009C72E4">
      <w:pPr>
        <w:numPr>
          <w:ilvl w:val="1"/>
          <w:numId w:val="3"/>
        </w:numPr>
        <w:rPr>
          <w:rFonts w:ascii="Arial" w:hAnsi="Arial"/>
          <w:sz w:val="24"/>
        </w:rPr>
      </w:pPr>
      <w:r>
        <w:rPr>
          <w:rFonts w:ascii="Arial" w:hAnsi="Arial"/>
          <w:sz w:val="24"/>
        </w:rPr>
        <w:t>to ensure that objectives at corporate, service and team level are measurable wherever possible</w:t>
      </w:r>
    </w:p>
    <w:p w:rsidR="00A46152" w:rsidRDefault="00A46152" w:rsidP="009C72E4">
      <w:pPr>
        <w:numPr>
          <w:ilvl w:val="1"/>
          <w:numId w:val="3"/>
        </w:numPr>
        <w:rPr>
          <w:rFonts w:ascii="Arial" w:hAnsi="Arial"/>
          <w:sz w:val="24"/>
        </w:rPr>
      </w:pPr>
      <w:r w:rsidRPr="00907E9A">
        <w:rPr>
          <w:rFonts w:ascii="Arial" w:hAnsi="Arial"/>
          <w:sz w:val="24"/>
        </w:rPr>
        <w:t>to review the</w:t>
      </w:r>
      <w:r>
        <w:rPr>
          <w:rFonts w:ascii="Arial" w:hAnsi="Arial"/>
          <w:color w:val="FF0000"/>
          <w:sz w:val="24"/>
        </w:rPr>
        <w:t xml:space="preserve"> </w:t>
      </w:r>
      <w:r>
        <w:rPr>
          <w:rFonts w:ascii="Arial" w:hAnsi="Arial"/>
          <w:sz w:val="24"/>
        </w:rPr>
        <w:t>management competencies, to deliver management development to achieve consistency and to consider using the competency matrix as a tool to measure the effectiveness of managers</w:t>
      </w:r>
    </w:p>
    <w:p w:rsidR="00A46152" w:rsidRPr="00F91CB9" w:rsidRDefault="00A46152" w:rsidP="00F91CB9">
      <w:pPr>
        <w:numPr>
          <w:ilvl w:val="1"/>
          <w:numId w:val="3"/>
        </w:numPr>
        <w:spacing w:after="0" w:line="240" w:lineRule="auto"/>
        <w:jc w:val="both"/>
        <w:rPr>
          <w:rFonts w:ascii="Arial" w:hAnsi="Arial"/>
          <w:b/>
          <w:sz w:val="24"/>
        </w:rPr>
      </w:pPr>
      <w:r w:rsidRPr="009C72E4">
        <w:rPr>
          <w:rFonts w:ascii="Arial" w:hAnsi="Arial" w:cs="Arial"/>
          <w:bCs/>
          <w:sz w:val="24"/>
          <w:szCs w:val="24"/>
        </w:rPr>
        <w:t xml:space="preserve">Continue the drive towards succession </w:t>
      </w:r>
      <w:r>
        <w:rPr>
          <w:rFonts w:ascii="Arial" w:hAnsi="Arial" w:cs="Arial"/>
          <w:bCs/>
          <w:sz w:val="24"/>
          <w:szCs w:val="24"/>
        </w:rPr>
        <w:t>planning</w:t>
      </w:r>
    </w:p>
    <w:p w:rsidR="00A46152" w:rsidRDefault="00A46152" w:rsidP="00F91CB9">
      <w:pPr>
        <w:spacing w:after="0" w:line="240" w:lineRule="auto"/>
        <w:ind w:left="1080"/>
        <w:jc w:val="both"/>
        <w:rPr>
          <w:rFonts w:ascii="Arial" w:hAnsi="Arial"/>
          <w:b/>
          <w:sz w:val="24"/>
        </w:rPr>
      </w:pPr>
    </w:p>
    <w:p w:rsidR="00A46152" w:rsidRDefault="00A46152">
      <w:pPr>
        <w:rPr>
          <w:rFonts w:ascii="Arial" w:hAnsi="Arial"/>
          <w:b/>
          <w:sz w:val="24"/>
        </w:rPr>
      </w:pPr>
      <w:r>
        <w:rPr>
          <w:rFonts w:ascii="Arial" w:hAnsi="Arial"/>
          <w:b/>
          <w:sz w:val="24"/>
        </w:rPr>
        <w:tab/>
      </w:r>
      <w:r w:rsidRPr="005A63B9">
        <w:rPr>
          <w:rFonts w:ascii="Arial" w:hAnsi="Arial"/>
          <w:b/>
          <w:sz w:val="24"/>
        </w:rPr>
        <w:t xml:space="preserve">SWOT </w:t>
      </w:r>
      <w:r>
        <w:rPr>
          <w:rFonts w:ascii="Arial" w:hAnsi="Arial"/>
          <w:b/>
          <w:sz w:val="24"/>
        </w:rPr>
        <w:t>analysis/</w:t>
      </w:r>
      <w:r w:rsidRPr="002542A1">
        <w:rPr>
          <w:rFonts w:ascii="Arial" w:hAnsi="Arial"/>
          <w:b/>
          <w:sz w:val="24"/>
        </w:rPr>
        <w:t xml:space="preserve"> </w:t>
      </w:r>
      <w:r>
        <w:rPr>
          <w:rFonts w:ascii="Arial" w:hAnsi="Arial"/>
          <w:b/>
          <w:sz w:val="24"/>
        </w:rPr>
        <w:t>Workforce Planning issues (</w:t>
      </w:r>
      <w:r w:rsidRPr="005A63B9">
        <w:rPr>
          <w:rFonts w:ascii="Arial" w:hAnsi="Arial"/>
          <w:b/>
          <w:sz w:val="24"/>
        </w:rPr>
        <w:t>appendix</w:t>
      </w:r>
      <w:r>
        <w:rPr>
          <w:rFonts w:ascii="Arial" w:hAnsi="Arial"/>
          <w:b/>
          <w:sz w:val="24"/>
        </w:rPr>
        <w:t>)</w:t>
      </w:r>
    </w:p>
    <w:p w:rsidR="00A46152" w:rsidRDefault="00A46152">
      <w:pPr>
        <w:rPr>
          <w:rFonts w:ascii="Arial" w:hAnsi="Arial"/>
          <w:sz w:val="24"/>
        </w:rPr>
      </w:pPr>
      <w:r>
        <w:rPr>
          <w:rFonts w:ascii="Arial" w:hAnsi="Arial"/>
          <w:sz w:val="24"/>
        </w:rPr>
        <w:t xml:space="preserve">A revised SWOT analysis has been prepared, see appendix, as has a revised </w:t>
      </w:r>
      <w:r w:rsidRPr="00F32582">
        <w:rPr>
          <w:rFonts w:ascii="Arial" w:hAnsi="Arial"/>
          <w:sz w:val="24"/>
        </w:rPr>
        <w:t>workforce plan</w:t>
      </w:r>
      <w:r>
        <w:rPr>
          <w:rFonts w:ascii="Arial" w:hAnsi="Arial"/>
          <w:sz w:val="24"/>
        </w:rPr>
        <w:t xml:space="preserve"> (see appendix). </w:t>
      </w:r>
    </w:p>
    <w:p w:rsidR="00A46152" w:rsidRDefault="00A46152">
      <w:pPr>
        <w:rPr>
          <w:rFonts w:ascii="Arial" w:hAnsi="Arial"/>
          <w:sz w:val="24"/>
        </w:rPr>
      </w:pPr>
      <w:r>
        <w:rPr>
          <w:rFonts w:ascii="Arial" w:hAnsi="Arial"/>
          <w:b/>
          <w:sz w:val="28"/>
          <w:szCs w:val="28"/>
        </w:rPr>
        <w:t xml:space="preserve">2010-2012 Strategic Objectives </w:t>
      </w:r>
      <w:r w:rsidRPr="00AE5C2B">
        <w:rPr>
          <w:rFonts w:ascii="Arial" w:hAnsi="Arial"/>
          <w:b/>
          <w:sz w:val="28"/>
          <w:szCs w:val="28"/>
        </w:rPr>
        <w:t>for PCNPA HR:</w:t>
      </w:r>
    </w:p>
    <w:p w:rsidR="00A46152" w:rsidRDefault="00A46152">
      <w:pPr>
        <w:rPr>
          <w:rFonts w:ascii="Arial" w:hAnsi="Arial"/>
          <w:sz w:val="24"/>
        </w:rPr>
      </w:pPr>
      <w:r>
        <w:rPr>
          <w:rFonts w:ascii="Arial" w:hAnsi="Arial"/>
          <w:sz w:val="24"/>
        </w:rPr>
        <w:t>Taking the challenges and context together, three themes have been identified:</w:t>
      </w:r>
      <w:r>
        <w:rPr>
          <w:rFonts w:ascii="Arial" w:hAnsi="Arial"/>
          <w:b/>
          <w:sz w:val="24"/>
        </w:rPr>
        <w:tab/>
      </w:r>
    </w:p>
    <w:p w:rsidR="00A46152" w:rsidRDefault="00A46152" w:rsidP="009D1C6C">
      <w:pPr>
        <w:pStyle w:val="ListParagraph"/>
        <w:numPr>
          <w:ilvl w:val="0"/>
          <w:numId w:val="7"/>
        </w:numPr>
        <w:rPr>
          <w:rFonts w:ascii="Arial" w:hAnsi="Arial"/>
          <w:b/>
          <w:sz w:val="24"/>
        </w:rPr>
      </w:pPr>
      <w:r>
        <w:rPr>
          <w:rFonts w:ascii="Arial" w:hAnsi="Arial"/>
          <w:b/>
          <w:sz w:val="24"/>
        </w:rPr>
        <w:t>Laying the foundation for staffing change</w:t>
      </w:r>
    </w:p>
    <w:p w:rsidR="00A46152" w:rsidRDefault="00A46152" w:rsidP="009278FE">
      <w:pPr>
        <w:pStyle w:val="ListParagraph"/>
        <w:ind w:left="360"/>
        <w:rPr>
          <w:rFonts w:ascii="Arial" w:hAnsi="Arial"/>
          <w:b/>
          <w:sz w:val="24"/>
        </w:rPr>
      </w:pPr>
    </w:p>
    <w:p w:rsidR="00A46152" w:rsidRPr="009278FE" w:rsidRDefault="00A46152" w:rsidP="009278FE">
      <w:pPr>
        <w:pStyle w:val="ListParagraph"/>
        <w:ind w:left="360"/>
        <w:rPr>
          <w:rFonts w:ascii="Arial" w:hAnsi="Arial" w:cs="Arial"/>
          <w:color w:val="FF0000"/>
          <w:sz w:val="24"/>
          <w:szCs w:val="24"/>
        </w:rPr>
      </w:pPr>
      <w:r>
        <w:rPr>
          <w:rFonts w:ascii="Arial" w:hAnsi="Arial" w:cs="Arial"/>
          <w:sz w:val="24"/>
          <w:szCs w:val="24"/>
        </w:rPr>
        <w:t>We aim t</w:t>
      </w:r>
      <w:r w:rsidRPr="009278FE">
        <w:rPr>
          <w:rFonts w:ascii="Arial" w:hAnsi="Arial" w:cs="Arial"/>
          <w:sz w:val="24"/>
          <w:szCs w:val="24"/>
        </w:rPr>
        <w:t xml:space="preserve">o ensure that we maximise the capability of the organisation to deliver </w:t>
      </w:r>
      <w:r>
        <w:rPr>
          <w:rFonts w:ascii="Arial" w:hAnsi="Arial" w:cs="Arial"/>
          <w:sz w:val="24"/>
          <w:szCs w:val="24"/>
        </w:rPr>
        <w:t xml:space="preserve">now and in the future </w:t>
      </w:r>
      <w:r w:rsidRPr="009278FE">
        <w:rPr>
          <w:rFonts w:ascii="Arial" w:hAnsi="Arial" w:cs="Arial"/>
          <w:sz w:val="24"/>
          <w:szCs w:val="24"/>
        </w:rPr>
        <w:t>via its people</w:t>
      </w:r>
      <w:r>
        <w:rPr>
          <w:rFonts w:ascii="Arial" w:hAnsi="Arial" w:cs="Arial"/>
          <w:sz w:val="24"/>
          <w:szCs w:val="24"/>
        </w:rPr>
        <w:t xml:space="preserve">. This </w:t>
      </w:r>
      <w:r w:rsidRPr="009278FE">
        <w:rPr>
          <w:rFonts w:ascii="Arial" w:hAnsi="Arial" w:cs="Arial"/>
          <w:sz w:val="24"/>
          <w:szCs w:val="24"/>
        </w:rPr>
        <w:t>means that how we manage the budget situation must be in a way that minimises harmful impact on staffing relations and engagement and which has a focus on retaining skills for the future.</w:t>
      </w:r>
      <w:r w:rsidRPr="009278FE">
        <w:rPr>
          <w:rFonts w:ascii="Arial" w:hAnsi="Arial" w:cs="Arial"/>
          <w:sz w:val="24"/>
          <w:szCs w:val="24"/>
        </w:rPr>
        <w:tab/>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40"/>
        <w:gridCol w:w="3072"/>
        <w:gridCol w:w="2462"/>
      </w:tblGrid>
      <w:tr w:rsidR="00A46152" w:rsidRPr="00A82A28" w:rsidTr="00486B1C">
        <w:tc>
          <w:tcPr>
            <w:tcW w:w="3240" w:type="dxa"/>
          </w:tcPr>
          <w:p w:rsidR="00A46152" w:rsidRPr="00486B1C" w:rsidRDefault="00A46152" w:rsidP="00486B1C">
            <w:pPr>
              <w:ind w:left="360" w:hanging="288"/>
              <w:rPr>
                <w:rFonts w:ascii="Arial" w:hAnsi="Arial"/>
                <w:sz w:val="24"/>
              </w:rPr>
            </w:pPr>
            <w:r w:rsidRPr="00486B1C">
              <w:rPr>
                <w:rFonts w:ascii="Arial" w:hAnsi="Arial"/>
                <w:sz w:val="24"/>
              </w:rPr>
              <w:t>What we will do</w:t>
            </w:r>
          </w:p>
        </w:tc>
        <w:tc>
          <w:tcPr>
            <w:tcW w:w="3072" w:type="dxa"/>
          </w:tcPr>
          <w:p w:rsidR="00A46152" w:rsidRPr="00486B1C" w:rsidRDefault="00A46152" w:rsidP="00486B1C">
            <w:pPr>
              <w:ind w:left="360" w:hanging="358"/>
              <w:rPr>
                <w:rFonts w:ascii="Arial" w:hAnsi="Arial"/>
                <w:sz w:val="24"/>
              </w:rPr>
            </w:pPr>
            <w:r w:rsidRPr="00486B1C">
              <w:rPr>
                <w:rFonts w:ascii="Arial" w:hAnsi="Arial"/>
                <w:sz w:val="24"/>
              </w:rPr>
              <w:t>Why we will do it</w:t>
            </w:r>
          </w:p>
        </w:tc>
        <w:tc>
          <w:tcPr>
            <w:tcW w:w="2462" w:type="dxa"/>
          </w:tcPr>
          <w:p w:rsidR="00A46152" w:rsidRPr="00486B1C" w:rsidRDefault="00A46152" w:rsidP="00486B1C">
            <w:pPr>
              <w:ind w:left="60"/>
              <w:rPr>
                <w:rFonts w:ascii="Arial" w:hAnsi="Arial"/>
                <w:sz w:val="24"/>
              </w:rPr>
            </w:pPr>
            <w:r w:rsidRPr="00486B1C">
              <w:rPr>
                <w:rFonts w:ascii="Arial" w:hAnsi="Arial"/>
                <w:sz w:val="24"/>
              </w:rPr>
              <w:t>How will we know we’ve done it?</w:t>
            </w:r>
          </w:p>
        </w:tc>
      </w:tr>
      <w:tr w:rsidR="00A46152" w:rsidRPr="00A82A28" w:rsidTr="00486B1C">
        <w:trPr>
          <w:trHeight w:val="1270"/>
        </w:trPr>
        <w:tc>
          <w:tcPr>
            <w:tcW w:w="3240" w:type="dxa"/>
          </w:tcPr>
          <w:p w:rsidR="00A46152" w:rsidRPr="00486B1C" w:rsidRDefault="00A46152" w:rsidP="00486B1C">
            <w:pPr>
              <w:ind w:left="72"/>
              <w:rPr>
                <w:rFonts w:ascii="Arial" w:hAnsi="Arial"/>
                <w:sz w:val="24"/>
              </w:rPr>
            </w:pPr>
            <w:r w:rsidRPr="00486B1C">
              <w:rPr>
                <w:rFonts w:ascii="Arial" w:hAnsi="Arial"/>
                <w:sz w:val="24"/>
              </w:rPr>
              <w:t>Draft and consult on a redundancy policy that is supported by staff and approved by members</w:t>
            </w:r>
            <w:r w:rsidRPr="00486B1C">
              <w:rPr>
                <w:rFonts w:ascii="Arial" w:hAnsi="Arial"/>
                <w:sz w:val="24"/>
              </w:rPr>
              <w:tab/>
            </w:r>
            <w:r w:rsidRPr="00486B1C">
              <w:rPr>
                <w:rFonts w:ascii="Arial" w:hAnsi="Arial"/>
                <w:sz w:val="24"/>
              </w:rPr>
              <w:tab/>
            </w:r>
            <w:r w:rsidRPr="00486B1C">
              <w:rPr>
                <w:rFonts w:ascii="Arial" w:hAnsi="Arial"/>
                <w:sz w:val="24"/>
              </w:rPr>
              <w:tab/>
            </w:r>
            <w:r w:rsidRPr="00486B1C">
              <w:rPr>
                <w:rFonts w:ascii="Arial" w:hAnsi="Arial"/>
                <w:sz w:val="24"/>
              </w:rPr>
              <w:tab/>
            </w:r>
            <w:r w:rsidRPr="00486B1C">
              <w:rPr>
                <w:rFonts w:ascii="Arial" w:hAnsi="Arial"/>
                <w:sz w:val="24"/>
              </w:rPr>
              <w:tab/>
            </w:r>
          </w:p>
        </w:tc>
        <w:tc>
          <w:tcPr>
            <w:tcW w:w="3072" w:type="dxa"/>
          </w:tcPr>
          <w:p w:rsidR="00A46152" w:rsidRPr="00486B1C" w:rsidRDefault="00A46152" w:rsidP="00486B1C">
            <w:pPr>
              <w:ind w:left="2" w:firstLine="2"/>
              <w:rPr>
                <w:rFonts w:ascii="Arial" w:hAnsi="Arial"/>
                <w:sz w:val="24"/>
              </w:rPr>
            </w:pPr>
            <w:r w:rsidRPr="00486B1C">
              <w:rPr>
                <w:rFonts w:ascii="Arial" w:hAnsi="Arial"/>
                <w:sz w:val="24"/>
              </w:rPr>
              <w:t>Involvement of staff in difficult times helps them cope</w:t>
            </w:r>
          </w:p>
          <w:p w:rsidR="00A46152" w:rsidRPr="00486B1C" w:rsidRDefault="00A46152" w:rsidP="00486B1C">
            <w:pPr>
              <w:ind w:left="2" w:firstLine="2"/>
              <w:rPr>
                <w:rFonts w:ascii="Arial" w:hAnsi="Arial"/>
                <w:sz w:val="24"/>
              </w:rPr>
            </w:pPr>
            <w:r w:rsidRPr="00486B1C">
              <w:rPr>
                <w:rFonts w:ascii="Arial" w:hAnsi="Arial"/>
                <w:sz w:val="24"/>
              </w:rPr>
              <w:t xml:space="preserve">To have a framework that enables fair and effective handling of issues </w:t>
            </w:r>
          </w:p>
        </w:tc>
        <w:tc>
          <w:tcPr>
            <w:tcW w:w="2462" w:type="dxa"/>
          </w:tcPr>
          <w:p w:rsidR="00A46152" w:rsidRPr="00486B1C" w:rsidRDefault="00A46152" w:rsidP="00486B1C">
            <w:pPr>
              <w:ind w:left="60"/>
              <w:rPr>
                <w:rFonts w:ascii="Arial" w:hAnsi="Arial"/>
                <w:sz w:val="24"/>
              </w:rPr>
            </w:pPr>
            <w:r w:rsidRPr="00486B1C">
              <w:rPr>
                <w:rFonts w:ascii="Arial" w:hAnsi="Arial"/>
                <w:sz w:val="24"/>
              </w:rPr>
              <w:t>Policy to be considered by NPA in February 2011</w:t>
            </w:r>
          </w:p>
        </w:tc>
      </w:tr>
      <w:tr w:rsidR="00A46152" w:rsidRPr="00A82A28" w:rsidTr="00486B1C">
        <w:tc>
          <w:tcPr>
            <w:tcW w:w="3240" w:type="dxa"/>
          </w:tcPr>
          <w:p w:rsidR="00A46152" w:rsidRPr="00486B1C" w:rsidRDefault="00A46152" w:rsidP="00486B1C">
            <w:pPr>
              <w:ind w:left="72"/>
              <w:rPr>
                <w:rFonts w:ascii="Arial" w:hAnsi="Arial"/>
                <w:sz w:val="24"/>
              </w:rPr>
            </w:pPr>
            <w:r w:rsidRPr="00486B1C">
              <w:rPr>
                <w:rFonts w:ascii="Arial" w:hAnsi="Arial"/>
                <w:sz w:val="24"/>
              </w:rPr>
              <w:t>Provide explanatory guides and briefings on the various options for retirement, alternatives to redundancy, and other cost saving options.</w:t>
            </w:r>
          </w:p>
        </w:tc>
        <w:tc>
          <w:tcPr>
            <w:tcW w:w="3072" w:type="dxa"/>
          </w:tcPr>
          <w:p w:rsidR="00A46152" w:rsidRPr="00486B1C" w:rsidRDefault="00A46152" w:rsidP="00486B1C">
            <w:pPr>
              <w:ind w:left="2"/>
              <w:rPr>
                <w:rFonts w:ascii="Arial" w:hAnsi="Arial"/>
                <w:sz w:val="24"/>
              </w:rPr>
            </w:pPr>
            <w:r w:rsidRPr="00486B1C">
              <w:rPr>
                <w:rFonts w:ascii="Arial" w:hAnsi="Arial"/>
                <w:sz w:val="24"/>
              </w:rPr>
              <w:t>To ensure effective cost saving options are generated from staff who understand the options.</w:t>
            </w:r>
          </w:p>
        </w:tc>
        <w:tc>
          <w:tcPr>
            <w:tcW w:w="2462" w:type="dxa"/>
          </w:tcPr>
          <w:p w:rsidR="00A46152" w:rsidRPr="00486B1C" w:rsidRDefault="00A46152" w:rsidP="00A31B5E">
            <w:pPr>
              <w:rPr>
                <w:rFonts w:ascii="Arial" w:hAnsi="Arial"/>
                <w:sz w:val="24"/>
              </w:rPr>
            </w:pPr>
            <w:r w:rsidRPr="00486B1C">
              <w:rPr>
                <w:rFonts w:ascii="Arial" w:hAnsi="Arial"/>
                <w:sz w:val="24"/>
              </w:rPr>
              <w:t xml:space="preserve">Base salary costs have reduced </w:t>
            </w:r>
          </w:p>
          <w:p w:rsidR="00A46152" w:rsidRPr="00486B1C" w:rsidRDefault="00A46152" w:rsidP="00486B1C">
            <w:pPr>
              <w:ind w:left="60"/>
              <w:rPr>
                <w:rFonts w:ascii="Arial" w:hAnsi="Arial"/>
                <w:sz w:val="24"/>
              </w:rPr>
            </w:pPr>
          </w:p>
        </w:tc>
      </w:tr>
      <w:tr w:rsidR="00A46152" w:rsidRPr="00A82A28" w:rsidTr="00486B1C">
        <w:tc>
          <w:tcPr>
            <w:tcW w:w="3240" w:type="dxa"/>
          </w:tcPr>
          <w:p w:rsidR="00A46152" w:rsidRPr="00486B1C" w:rsidRDefault="00A46152" w:rsidP="00486B1C">
            <w:pPr>
              <w:ind w:left="72"/>
              <w:rPr>
                <w:rFonts w:ascii="Arial" w:hAnsi="Arial"/>
                <w:sz w:val="24"/>
              </w:rPr>
            </w:pPr>
            <w:r w:rsidRPr="00486B1C">
              <w:rPr>
                <w:rFonts w:ascii="Arial" w:hAnsi="Arial"/>
                <w:sz w:val="24"/>
              </w:rPr>
              <w:t xml:space="preserve">Benchmark with good practice (attend WLGA event) to ensure fair framework in place, employees remain engaged and NPA has access to best advice. </w:t>
            </w:r>
          </w:p>
        </w:tc>
        <w:tc>
          <w:tcPr>
            <w:tcW w:w="3072" w:type="dxa"/>
          </w:tcPr>
          <w:p w:rsidR="00A46152" w:rsidRPr="00486B1C" w:rsidRDefault="00A46152" w:rsidP="00486B1C">
            <w:pPr>
              <w:ind w:left="2"/>
              <w:rPr>
                <w:rFonts w:ascii="Arial" w:hAnsi="Arial"/>
                <w:sz w:val="24"/>
              </w:rPr>
            </w:pPr>
            <w:r>
              <w:rPr>
                <w:rFonts w:ascii="Arial" w:hAnsi="Arial"/>
                <w:sz w:val="24"/>
              </w:rPr>
              <w:t>W</w:t>
            </w:r>
            <w:r w:rsidRPr="00486B1C">
              <w:rPr>
                <w:rFonts w:ascii="Arial" w:hAnsi="Arial"/>
                <w:sz w:val="24"/>
              </w:rPr>
              <w:t>e want to handle difficult staffing processes well and minimise harmful impact.</w:t>
            </w:r>
          </w:p>
        </w:tc>
        <w:tc>
          <w:tcPr>
            <w:tcW w:w="2462" w:type="dxa"/>
          </w:tcPr>
          <w:p w:rsidR="00A46152" w:rsidRPr="00486B1C" w:rsidRDefault="00A46152" w:rsidP="00486B1C">
            <w:pPr>
              <w:ind w:left="60"/>
              <w:rPr>
                <w:rFonts w:ascii="Arial" w:hAnsi="Arial"/>
                <w:sz w:val="24"/>
              </w:rPr>
            </w:pPr>
            <w:r w:rsidRPr="00486B1C">
              <w:rPr>
                <w:rFonts w:ascii="Arial" w:hAnsi="Arial"/>
                <w:sz w:val="24"/>
              </w:rPr>
              <w:t>Level of grievances or complaints</w:t>
            </w:r>
          </w:p>
          <w:p w:rsidR="00A46152" w:rsidRPr="00486B1C" w:rsidRDefault="00A46152" w:rsidP="00486B1C">
            <w:pPr>
              <w:ind w:left="60"/>
              <w:rPr>
                <w:rFonts w:ascii="Arial" w:hAnsi="Arial"/>
                <w:sz w:val="24"/>
              </w:rPr>
            </w:pPr>
            <w:r w:rsidRPr="00486B1C">
              <w:rPr>
                <w:rFonts w:ascii="Arial" w:hAnsi="Arial"/>
                <w:sz w:val="24"/>
              </w:rPr>
              <w:t>Level of staff engagement in staff survey autumn 2011</w:t>
            </w:r>
          </w:p>
        </w:tc>
      </w:tr>
    </w:tbl>
    <w:p w:rsidR="00A46152" w:rsidRDefault="00A46152" w:rsidP="00856776">
      <w:pPr>
        <w:pStyle w:val="ListParagraph"/>
        <w:ind w:left="360"/>
        <w:rPr>
          <w:rFonts w:ascii="Arial" w:hAnsi="Arial"/>
          <w:sz w:val="24"/>
        </w:rPr>
      </w:pPr>
    </w:p>
    <w:p w:rsidR="00A46152" w:rsidRPr="00AE5C2B" w:rsidRDefault="00A46152" w:rsidP="00AE5C2B">
      <w:pPr>
        <w:pStyle w:val="ListParagraph"/>
        <w:ind w:left="360"/>
        <w:rPr>
          <w:rFonts w:ascii="Arial" w:hAnsi="Arial"/>
          <w:b/>
          <w:sz w:val="24"/>
        </w:rPr>
      </w:pPr>
      <w:r w:rsidRPr="00AE5C2B">
        <w:rPr>
          <w:rFonts w:ascii="Arial" w:hAnsi="Arial"/>
          <w:b/>
          <w:sz w:val="24"/>
        </w:rPr>
        <w:t xml:space="preserve">2. Build </w:t>
      </w:r>
      <w:r>
        <w:rPr>
          <w:rFonts w:ascii="Arial" w:hAnsi="Arial"/>
          <w:b/>
          <w:sz w:val="24"/>
        </w:rPr>
        <w:t>the capacity of staff, services and the Authority to be resilient and adaptive.</w:t>
      </w:r>
      <w:r w:rsidRPr="00AE5C2B">
        <w:rPr>
          <w:rFonts w:ascii="Arial" w:hAnsi="Arial"/>
          <w:b/>
          <w:sz w:val="24"/>
        </w:rPr>
        <w:t xml:space="preserve"> </w:t>
      </w:r>
    </w:p>
    <w:p w:rsidR="00A46152" w:rsidRDefault="00A46152" w:rsidP="00AE5C2B">
      <w:pPr>
        <w:pStyle w:val="ListParagraph"/>
        <w:ind w:left="360"/>
        <w:rPr>
          <w:rFonts w:ascii="Arial" w:hAnsi="Arial"/>
          <w:sz w:val="24"/>
        </w:rPr>
      </w:pPr>
      <w:r>
        <w:rPr>
          <w:rFonts w:ascii="Arial" w:hAnsi="Arial"/>
          <w:sz w:val="24"/>
        </w:rPr>
        <w:t xml:space="preserve">There are 3 levels here: </w:t>
      </w:r>
    </w:p>
    <w:p w:rsidR="00A46152" w:rsidRDefault="00A46152" w:rsidP="008E12EE">
      <w:pPr>
        <w:pStyle w:val="ListParagraph"/>
        <w:numPr>
          <w:ilvl w:val="0"/>
          <w:numId w:val="10"/>
        </w:numPr>
        <w:rPr>
          <w:rFonts w:ascii="Arial" w:hAnsi="Arial"/>
          <w:sz w:val="24"/>
        </w:rPr>
      </w:pPr>
      <w:r>
        <w:rPr>
          <w:rFonts w:ascii="Arial" w:hAnsi="Arial"/>
          <w:sz w:val="24"/>
        </w:rPr>
        <w:t xml:space="preserve">the personal resilience/adaptiveness of individual employees, </w:t>
      </w:r>
    </w:p>
    <w:p w:rsidR="00A46152" w:rsidRDefault="00A46152" w:rsidP="008E12EE">
      <w:pPr>
        <w:pStyle w:val="ListParagraph"/>
        <w:numPr>
          <w:ilvl w:val="0"/>
          <w:numId w:val="10"/>
        </w:numPr>
        <w:rPr>
          <w:rFonts w:ascii="Arial" w:hAnsi="Arial"/>
          <w:sz w:val="24"/>
        </w:rPr>
      </w:pPr>
      <w:r>
        <w:rPr>
          <w:rFonts w:ascii="Arial" w:hAnsi="Arial"/>
          <w:sz w:val="24"/>
        </w:rPr>
        <w:t xml:space="preserve">the resilience/adaptiveness of teams/services and </w:t>
      </w:r>
    </w:p>
    <w:p w:rsidR="00A46152" w:rsidRDefault="00A46152" w:rsidP="008E12EE">
      <w:pPr>
        <w:pStyle w:val="ListParagraph"/>
        <w:numPr>
          <w:ilvl w:val="0"/>
          <w:numId w:val="10"/>
        </w:numPr>
        <w:rPr>
          <w:rFonts w:ascii="Arial" w:hAnsi="Arial"/>
          <w:sz w:val="24"/>
        </w:rPr>
      </w:pPr>
      <w:r>
        <w:rPr>
          <w:rFonts w:ascii="Arial" w:hAnsi="Arial"/>
          <w:sz w:val="24"/>
        </w:rPr>
        <w:t xml:space="preserve">then that of the organisation. </w:t>
      </w:r>
    </w:p>
    <w:p w:rsidR="00A46152" w:rsidRDefault="00A46152" w:rsidP="00AE5C2B">
      <w:pPr>
        <w:pStyle w:val="ListParagraph"/>
        <w:ind w:left="360"/>
        <w:rPr>
          <w:rFonts w:ascii="Arial" w:hAnsi="Arial"/>
          <w:sz w:val="24"/>
        </w:rPr>
      </w:pPr>
      <w:r>
        <w:rPr>
          <w:rFonts w:ascii="Arial" w:hAnsi="Arial"/>
          <w:sz w:val="24"/>
        </w:rPr>
        <w:t>The aim is an organisation that responds positively to change, which learns and innovates, which is flexible and fast-moving, whilst retaining its values of fairness, openness, sustainability.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68"/>
        <w:gridCol w:w="3060"/>
        <w:gridCol w:w="2654"/>
      </w:tblGrid>
      <w:tr w:rsidR="00A46152" w:rsidRPr="00A31B5E" w:rsidTr="00486B1C">
        <w:tc>
          <w:tcPr>
            <w:tcW w:w="3168" w:type="dxa"/>
          </w:tcPr>
          <w:p w:rsidR="00A46152" w:rsidRPr="00486B1C" w:rsidRDefault="00A46152" w:rsidP="00073982">
            <w:pPr>
              <w:ind w:left="360" w:hanging="288"/>
              <w:rPr>
                <w:rFonts w:ascii="Arial" w:hAnsi="Arial"/>
                <w:sz w:val="24"/>
              </w:rPr>
            </w:pPr>
            <w:r w:rsidRPr="00486B1C">
              <w:rPr>
                <w:rFonts w:ascii="Arial" w:hAnsi="Arial"/>
                <w:sz w:val="24"/>
              </w:rPr>
              <w:t>What we will do</w:t>
            </w:r>
          </w:p>
        </w:tc>
        <w:tc>
          <w:tcPr>
            <w:tcW w:w="3060" w:type="dxa"/>
          </w:tcPr>
          <w:p w:rsidR="00A46152" w:rsidRPr="00486B1C" w:rsidRDefault="00A46152" w:rsidP="00073982">
            <w:pPr>
              <w:ind w:left="360" w:hanging="358"/>
              <w:rPr>
                <w:rFonts w:ascii="Arial" w:hAnsi="Arial"/>
                <w:sz w:val="24"/>
              </w:rPr>
            </w:pPr>
            <w:r w:rsidRPr="00486B1C">
              <w:rPr>
                <w:rFonts w:ascii="Arial" w:hAnsi="Arial"/>
                <w:sz w:val="24"/>
              </w:rPr>
              <w:t>Why we will do it</w:t>
            </w:r>
          </w:p>
        </w:tc>
        <w:tc>
          <w:tcPr>
            <w:tcW w:w="2654" w:type="dxa"/>
          </w:tcPr>
          <w:p w:rsidR="00A46152" w:rsidRPr="00486B1C" w:rsidRDefault="00A46152" w:rsidP="00073982">
            <w:pPr>
              <w:ind w:left="60"/>
              <w:rPr>
                <w:rFonts w:ascii="Arial" w:hAnsi="Arial"/>
                <w:sz w:val="24"/>
              </w:rPr>
            </w:pPr>
            <w:r w:rsidRPr="00486B1C">
              <w:rPr>
                <w:rFonts w:ascii="Arial" w:hAnsi="Arial"/>
                <w:sz w:val="24"/>
              </w:rPr>
              <w:t>How will we know we’ve done it?</w:t>
            </w:r>
          </w:p>
        </w:tc>
      </w:tr>
      <w:tr w:rsidR="00A46152" w:rsidRPr="00A31B5E" w:rsidTr="00486B1C">
        <w:tc>
          <w:tcPr>
            <w:tcW w:w="3168" w:type="dxa"/>
          </w:tcPr>
          <w:p w:rsidR="00A46152" w:rsidRPr="00486B1C" w:rsidRDefault="00A46152" w:rsidP="00486B1C">
            <w:pPr>
              <w:pStyle w:val="ListParagraph"/>
              <w:ind w:left="0"/>
              <w:rPr>
                <w:rFonts w:ascii="Arial" w:hAnsi="Arial"/>
                <w:sz w:val="24"/>
              </w:rPr>
            </w:pPr>
            <w:r w:rsidRPr="00486B1C">
              <w:rPr>
                <w:rFonts w:ascii="Arial" w:hAnsi="Arial"/>
                <w:sz w:val="24"/>
              </w:rPr>
              <w:t>Scope an approach to individual resilience and mental well-being</w:t>
            </w:r>
          </w:p>
        </w:tc>
        <w:tc>
          <w:tcPr>
            <w:tcW w:w="3060" w:type="dxa"/>
          </w:tcPr>
          <w:p w:rsidR="00A46152" w:rsidRPr="00486B1C" w:rsidRDefault="00A46152" w:rsidP="00486B1C">
            <w:pPr>
              <w:pStyle w:val="ListParagraph"/>
              <w:ind w:left="0"/>
              <w:rPr>
                <w:rFonts w:ascii="Arial" w:hAnsi="Arial"/>
                <w:sz w:val="24"/>
              </w:rPr>
            </w:pPr>
            <w:r w:rsidRPr="00486B1C">
              <w:rPr>
                <w:rFonts w:ascii="Arial" w:hAnsi="Arial"/>
                <w:sz w:val="24"/>
              </w:rPr>
              <w:t>To maximise the positive behaviours from staff in response to change and minimise the negative</w:t>
            </w:r>
          </w:p>
        </w:tc>
        <w:tc>
          <w:tcPr>
            <w:tcW w:w="2654" w:type="dxa"/>
          </w:tcPr>
          <w:p w:rsidR="00A46152" w:rsidRPr="00486B1C" w:rsidRDefault="00A46152" w:rsidP="00486B1C">
            <w:pPr>
              <w:pStyle w:val="ListParagraph"/>
              <w:ind w:left="0"/>
              <w:rPr>
                <w:rFonts w:ascii="Arial" w:hAnsi="Arial"/>
                <w:sz w:val="24"/>
              </w:rPr>
            </w:pPr>
            <w:r>
              <w:rPr>
                <w:rFonts w:ascii="Arial" w:hAnsi="Arial"/>
                <w:sz w:val="24"/>
              </w:rPr>
              <w:t>Framework</w:t>
            </w:r>
            <w:r w:rsidRPr="00486B1C">
              <w:rPr>
                <w:rFonts w:ascii="Arial" w:hAnsi="Arial"/>
                <w:sz w:val="24"/>
              </w:rPr>
              <w:t xml:space="preserve"> agreed</w:t>
            </w:r>
          </w:p>
          <w:p w:rsidR="00A46152" w:rsidRPr="00486B1C" w:rsidRDefault="00A46152" w:rsidP="00486B1C">
            <w:pPr>
              <w:pStyle w:val="ListParagraph"/>
              <w:ind w:left="0"/>
              <w:rPr>
                <w:rFonts w:ascii="Arial" w:hAnsi="Arial"/>
                <w:sz w:val="24"/>
              </w:rPr>
            </w:pPr>
            <w:r w:rsidRPr="00486B1C">
              <w:rPr>
                <w:rFonts w:ascii="Arial" w:hAnsi="Arial"/>
                <w:sz w:val="24"/>
              </w:rPr>
              <w:t>May 2011</w:t>
            </w:r>
          </w:p>
        </w:tc>
      </w:tr>
      <w:tr w:rsidR="00A46152" w:rsidRPr="00A31B5E" w:rsidTr="00486B1C">
        <w:tc>
          <w:tcPr>
            <w:tcW w:w="3168" w:type="dxa"/>
          </w:tcPr>
          <w:p w:rsidR="00A46152" w:rsidRPr="00486B1C" w:rsidRDefault="00A46152" w:rsidP="00486B1C">
            <w:pPr>
              <w:pStyle w:val="ListParagraph"/>
              <w:ind w:left="0"/>
              <w:rPr>
                <w:rFonts w:ascii="Arial" w:hAnsi="Arial"/>
                <w:sz w:val="24"/>
              </w:rPr>
            </w:pPr>
            <w:r>
              <w:rPr>
                <w:rFonts w:ascii="Arial" w:hAnsi="Arial"/>
                <w:sz w:val="24"/>
              </w:rPr>
              <w:t>Consider s</w:t>
            </w:r>
            <w:r w:rsidRPr="00486B1C">
              <w:rPr>
                <w:rFonts w:ascii="Arial" w:hAnsi="Arial"/>
                <w:sz w:val="24"/>
              </w:rPr>
              <w:t>taffing contingency plans for individual services</w:t>
            </w:r>
          </w:p>
        </w:tc>
        <w:tc>
          <w:tcPr>
            <w:tcW w:w="3060" w:type="dxa"/>
          </w:tcPr>
          <w:p w:rsidR="00A46152" w:rsidRPr="00486B1C" w:rsidRDefault="00A46152" w:rsidP="00486B1C">
            <w:pPr>
              <w:pStyle w:val="ListParagraph"/>
              <w:ind w:left="0"/>
              <w:rPr>
                <w:rFonts w:ascii="Arial" w:hAnsi="Arial"/>
                <w:sz w:val="24"/>
              </w:rPr>
            </w:pPr>
            <w:r w:rsidRPr="00486B1C">
              <w:rPr>
                <w:rFonts w:ascii="Arial" w:hAnsi="Arial"/>
                <w:sz w:val="24"/>
              </w:rPr>
              <w:t>To ensure services can adapt to change</w:t>
            </w:r>
          </w:p>
        </w:tc>
        <w:tc>
          <w:tcPr>
            <w:tcW w:w="2654" w:type="dxa"/>
          </w:tcPr>
          <w:p w:rsidR="00A46152" w:rsidRPr="00486B1C" w:rsidRDefault="00A46152" w:rsidP="00486B1C">
            <w:pPr>
              <w:pStyle w:val="ListParagraph"/>
              <w:ind w:left="0"/>
              <w:rPr>
                <w:rFonts w:ascii="Arial" w:hAnsi="Arial"/>
                <w:sz w:val="24"/>
              </w:rPr>
            </w:pPr>
            <w:r w:rsidRPr="00486B1C">
              <w:rPr>
                <w:rFonts w:ascii="Arial" w:hAnsi="Arial"/>
                <w:sz w:val="24"/>
              </w:rPr>
              <w:t>80% of services have contingency plans by March 2012</w:t>
            </w:r>
          </w:p>
          <w:p w:rsidR="00A46152" w:rsidRPr="00486B1C" w:rsidRDefault="00A46152" w:rsidP="00486B1C">
            <w:pPr>
              <w:pStyle w:val="ListParagraph"/>
              <w:ind w:left="0"/>
              <w:rPr>
                <w:rFonts w:ascii="Arial" w:hAnsi="Arial"/>
                <w:sz w:val="24"/>
              </w:rPr>
            </w:pPr>
            <w:r w:rsidRPr="00486B1C">
              <w:rPr>
                <w:rFonts w:ascii="Arial" w:hAnsi="Arial"/>
                <w:sz w:val="24"/>
              </w:rPr>
              <w:t>No services have failed</w:t>
            </w:r>
          </w:p>
        </w:tc>
      </w:tr>
      <w:tr w:rsidR="00A46152" w:rsidRPr="00A31B5E" w:rsidTr="00486B1C">
        <w:tc>
          <w:tcPr>
            <w:tcW w:w="3168" w:type="dxa"/>
          </w:tcPr>
          <w:p w:rsidR="00A46152" w:rsidRPr="00924D97" w:rsidRDefault="00A46152" w:rsidP="00486B1C">
            <w:pPr>
              <w:pStyle w:val="ListParagraph"/>
              <w:ind w:left="0"/>
              <w:rPr>
                <w:rFonts w:ascii="Arial" w:hAnsi="Arial"/>
                <w:sz w:val="24"/>
              </w:rPr>
            </w:pPr>
            <w:r w:rsidRPr="00924D97">
              <w:rPr>
                <w:rFonts w:ascii="Arial" w:hAnsi="Arial"/>
                <w:sz w:val="24"/>
              </w:rPr>
              <w:t xml:space="preserve">Review management competencies </w:t>
            </w:r>
          </w:p>
        </w:tc>
        <w:tc>
          <w:tcPr>
            <w:tcW w:w="3060" w:type="dxa"/>
          </w:tcPr>
          <w:p w:rsidR="00A46152" w:rsidRPr="00924D97" w:rsidRDefault="00A46152" w:rsidP="00486B1C">
            <w:pPr>
              <w:pStyle w:val="ListParagraph"/>
              <w:ind w:left="0"/>
              <w:rPr>
                <w:rFonts w:ascii="Arial" w:hAnsi="Arial"/>
                <w:sz w:val="24"/>
              </w:rPr>
            </w:pPr>
            <w:r w:rsidRPr="00924D97">
              <w:rPr>
                <w:rFonts w:ascii="Arial" w:hAnsi="Arial"/>
                <w:sz w:val="24"/>
              </w:rPr>
              <w:t>To ensure the culture drives up performance</w:t>
            </w:r>
          </w:p>
        </w:tc>
        <w:tc>
          <w:tcPr>
            <w:tcW w:w="2654" w:type="dxa"/>
          </w:tcPr>
          <w:p w:rsidR="00A46152" w:rsidRPr="00924D97" w:rsidRDefault="00A46152" w:rsidP="00486B1C">
            <w:pPr>
              <w:pStyle w:val="ListParagraph"/>
              <w:ind w:left="0"/>
              <w:rPr>
                <w:rFonts w:ascii="Arial" w:hAnsi="Arial"/>
                <w:sz w:val="24"/>
              </w:rPr>
            </w:pPr>
            <w:r w:rsidRPr="00924D97">
              <w:rPr>
                <w:rFonts w:ascii="Arial" w:hAnsi="Arial"/>
                <w:sz w:val="24"/>
              </w:rPr>
              <w:t>201</w:t>
            </w:r>
            <w:r>
              <w:rPr>
                <w:rFonts w:ascii="Arial" w:hAnsi="Arial"/>
                <w:sz w:val="24"/>
              </w:rPr>
              <w:t>2</w:t>
            </w:r>
            <w:r w:rsidRPr="00924D97">
              <w:rPr>
                <w:rFonts w:ascii="Arial" w:hAnsi="Arial"/>
                <w:sz w:val="24"/>
              </w:rPr>
              <w:t xml:space="preserve"> performance reviews </w:t>
            </w:r>
          </w:p>
        </w:tc>
      </w:tr>
      <w:tr w:rsidR="00A46152" w:rsidRPr="00A31B5E" w:rsidTr="00486B1C">
        <w:tc>
          <w:tcPr>
            <w:tcW w:w="3168" w:type="dxa"/>
          </w:tcPr>
          <w:p w:rsidR="00A46152" w:rsidRPr="00486B1C" w:rsidRDefault="00A46152" w:rsidP="00486B1C">
            <w:pPr>
              <w:pStyle w:val="ListParagraph"/>
              <w:ind w:left="0"/>
              <w:rPr>
                <w:rFonts w:ascii="Arial" w:hAnsi="Arial"/>
                <w:sz w:val="24"/>
              </w:rPr>
            </w:pPr>
            <w:r w:rsidRPr="00486B1C">
              <w:rPr>
                <w:rFonts w:ascii="Arial" w:hAnsi="Arial"/>
                <w:sz w:val="24"/>
              </w:rPr>
              <w:t xml:space="preserve">Develop an approach to succession planning </w:t>
            </w:r>
          </w:p>
        </w:tc>
        <w:tc>
          <w:tcPr>
            <w:tcW w:w="3060" w:type="dxa"/>
          </w:tcPr>
          <w:p w:rsidR="00A46152" w:rsidRPr="00486B1C" w:rsidRDefault="00A46152" w:rsidP="00486B1C">
            <w:pPr>
              <w:pStyle w:val="ListParagraph"/>
              <w:ind w:left="0"/>
              <w:rPr>
                <w:rFonts w:ascii="Arial" w:hAnsi="Arial"/>
                <w:sz w:val="24"/>
              </w:rPr>
            </w:pPr>
            <w:r w:rsidRPr="00486B1C">
              <w:rPr>
                <w:rFonts w:ascii="Arial" w:hAnsi="Arial"/>
                <w:sz w:val="24"/>
              </w:rPr>
              <w:t>To ensure the authority identifies talent and skills and plans for the future</w:t>
            </w:r>
          </w:p>
        </w:tc>
        <w:tc>
          <w:tcPr>
            <w:tcW w:w="2654" w:type="dxa"/>
          </w:tcPr>
          <w:p w:rsidR="00A46152" w:rsidRPr="00486B1C" w:rsidRDefault="00A46152" w:rsidP="00486B1C">
            <w:pPr>
              <w:pStyle w:val="ListParagraph"/>
              <w:ind w:left="0"/>
              <w:rPr>
                <w:rFonts w:ascii="Arial" w:hAnsi="Arial"/>
                <w:sz w:val="24"/>
              </w:rPr>
            </w:pPr>
            <w:r w:rsidRPr="00486B1C">
              <w:rPr>
                <w:rFonts w:ascii="Arial" w:hAnsi="Arial"/>
                <w:sz w:val="24"/>
              </w:rPr>
              <w:t>For consideration by management team in December 2011</w:t>
            </w:r>
          </w:p>
        </w:tc>
      </w:tr>
      <w:tr w:rsidR="00A46152" w:rsidRPr="00A31B5E" w:rsidTr="00486B1C">
        <w:tc>
          <w:tcPr>
            <w:tcW w:w="3168" w:type="dxa"/>
          </w:tcPr>
          <w:p w:rsidR="00A46152" w:rsidRPr="00486B1C" w:rsidRDefault="00A46152" w:rsidP="00486B1C">
            <w:pPr>
              <w:pStyle w:val="ListParagraph"/>
              <w:ind w:left="0"/>
              <w:rPr>
                <w:rFonts w:ascii="Arial" w:hAnsi="Arial"/>
                <w:sz w:val="24"/>
              </w:rPr>
            </w:pPr>
            <w:r w:rsidRPr="00486B1C">
              <w:rPr>
                <w:rFonts w:ascii="Arial" w:hAnsi="Arial"/>
                <w:sz w:val="24"/>
              </w:rPr>
              <w:t xml:space="preserve">Maintain our position as a </w:t>
            </w:r>
            <w:r>
              <w:rPr>
                <w:rFonts w:ascii="Arial" w:hAnsi="Arial"/>
                <w:sz w:val="24"/>
              </w:rPr>
              <w:t xml:space="preserve">good </w:t>
            </w:r>
            <w:r w:rsidRPr="00486B1C">
              <w:rPr>
                <w:rFonts w:ascii="Arial" w:hAnsi="Arial"/>
                <w:sz w:val="24"/>
              </w:rPr>
              <w:t>employer</w:t>
            </w:r>
          </w:p>
        </w:tc>
        <w:tc>
          <w:tcPr>
            <w:tcW w:w="3060" w:type="dxa"/>
          </w:tcPr>
          <w:p w:rsidR="00A46152" w:rsidRPr="00486B1C" w:rsidRDefault="00A46152" w:rsidP="00486B1C">
            <w:pPr>
              <w:pStyle w:val="ListParagraph"/>
              <w:ind w:left="0"/>
              <w:rPr>
                <w:rFonts w:ascii="Arial" w:hAnsi="Arial"/>
                <w:sz w:val="24"/>
              </w:rPr>
            </w:pPr>
            <w:r w:rsidRPr="00486B1C">
              <w:rPr>
                <w:rFonts w:ascii="Arial" w:hAnsi="Arial"/>
                <w:sz w:val="24"/>
              </w:rPr>
              <w:t>Being a good employer and aiming for discretionary effort isn’t something we should let slip in difficult times</w:t>
            </w:r>
          </w:p>
        </w:tc>
        <w:tc>
          <w:tcPr>
            <w:tcW w:w="2654" w:type="dxa"/>
          </w:tcPr>
          <w:p w:rsidR="00A46152" w:rsidRPr="00486B1C" w:rsidRDefault="00A46152" w:rsidP="00486B1C">
            <w:pPr>
              <w:pStyle w:val="ListParagraph"/>
              <w:ind w:left="0"/>
              <w:rPr>
                <w:rFonts w:ascii="Arial" w:hAnsi="Arial"/>
                <w:sz w:val="24"/>
              </w:rPr>
            </w:pPr>
            <w:r>
              <w:rPr>
                <w:rFonts w:ascii="Arial" w:hAnsi="Arial"/>
                <w:sz w:val="24"/>
              </w:rPr>
              <w:t>S</w:t>
            </w:r>
            <w:r w:rsidRPr="00486B1C">
              <w:rPr>
                <w:rFonts w:ascii="Arial" w:hAnsi="Arial"/>
                <w:sz w:val="24"/>
              </w:rPr>
              <w:t>taff survey autumn 2011</w:t>
            </w:r>
          </w:p>
          <w:p w:rsidR="00A46152" w:rsidRPr="00486B1C" w:rsidRDefault="00A46152" w:rsidP="00486B1C">
            <w:pPr>
              <w:pStyle w:val="ListParagraph"/>
              <w:ind w:left="0"/>
              <w:rPr>
                <w:rFonts w:ascii="Arial" w:hAnsi="Arial"/>
                <w:sz w:val="24"/>
              </w:rPr>
            </w:pPr>
            <w:r>
              <w:rPr>
                <w:rFonts w:ascii="Arial" w:hAnsi="Arial"/>
                <w:sz w:val="24"/>
              </w:rPr>
              <w:t>E</w:t>
            </w:r>
            <w:r w:rsidRPr="00486B1C">
              <w:rPr>
                <w:rFonts w:ascii="Arial" w:hAnsi="Arial"/>
                <w:sz w:val="24"/>
              </w:rPr>
              <w:t>ngagement levels remain high despite hard times</w:t>
            </w:r>
          </w:p>
          <w:p w:rsidR="00A46152" w:rsidRPr="00486B1C" w:rsidRDefault="00A46152" w:rsidP="00486B1C">
            <w:pPr>
              <w:pStyle w:val="ListParagraph"/>
              <w:ind w:left="0"/>
              <w:rPr>
                <w:rFonts w:ascii="Arial" w:hAnsi="Arial"/>
                <w:sz w:val="24"/>
              </w:rPr>
            </w:pPr>
            <w:r w:rsidRPr="00486B1C">
              <w:rPr>
                <w:rFonts w:ascii="Arial" w:hAnsi="Arial"/>
                <w:sz w:val="24"/>
              </w:rPr>
              <w:t>Our staff involvement delivers creative and innovative responses to challenge</w:t>
            </w:r>
          </w:p>
        </w:tc>
      </w:tr>
      <w:tr w:rsidR="00A46152" w:rsidRPr="00A31B5E" w:rsidTr="00486B1C">
        <w:tc>
          <w:tcPr>
            <w:tcW w:w="3168" w:type="dxa"/>
          </w:tcPr>
          <w:p w:rsidR="00A46152" w:rsidRPr="00486B1C" w:rsidRDefault="00A46152" w:rsidP="00486B1C">
            <w:pPr>
              <w:pStyle w:val="ListParagraph"/>
              <w:ind w:left="0"/>
              <w:rPr>
                <w:rFonts w:ascii="Arial" w:hAnsi="Arial"/>
                <w:sz w:val="24"/>
              </w:rPr>
            </w:pPr>
            <w:r w:rsidRPr="00486B1C">
              <w:rPr>
                <w:rFonts w:ascii="Arial" w:hAnsi="Arial"/>
                <w:sz w:val="24"/>
              </w:rPr>
              <w:t>Develop a flexible staff resourcing policy</w:t>
            </w:r>
          </w:p>
        </w:tc>
        <w:tc>
          <w:tcPr>
            <w:tcW w:w="3060" w:type="dxa"/>
          </w:tcPr>
          <w:p w:rsidR="00A46152" w:rsidRPr="00486B1C" w:rsidRDefault="00A46152" w:rsidP="00486B1C">
            <w:pPr>
              <w:pStyle w:val="ListParagraph"/>
              <w:ind w:left="0"/>
              <w:rPr>
                <w:rFonts w:ascii="Arial" w:hAnsi="Arial"/>
                <w:sz w:val="24"/>
              </w:rPr>
            </w:pPr>
            <w:r w:rsidRPr="00486B1C">
              <w:rPr>
                <w:rFonts w:ascii="Arial" w:hAnsi="Arial"/>
                <w:sz w:val="24"/>
              </w:rPr>
              <w:t>To guide internal recruitment,  facilitate co-working across teams, build on intrinsic rewards, help us become smarter at learning</w:t>
            </w:r>
            <w:r>
              <w:rPr>
                <w:rFonts w:ascii="Arial" w:hAnsi="Arial"/>
                <w:sz w:val="24"/>
              </w:rPr>
              <w:t>, develop use of volunteers</w:t>
            </w:r>
          </w:p>
        </w:tc>
        <w:tc>
          <w:tcPr>
            <w:tcW w:w="2654" w:type="dxa"/>
          </w:tcPr>
          <w:p w:rsidR="00A46152" w:rsidRPr="00486B1C" w:rsidRDefault="00A46152" w:rsidP="00486B1C">
            <w:pPr>
              <w:pStyle w:val="ListParagraph"/>
              <w:ind w:left="0"/>
              <w:rPr>
                <w:rFonts w:ascii="Arial" w:hAnsi="Arial"/>
                <w:sz w:val="24"/>
              </w:rPr>
            </w:pPr>
            <w:r w:rsidRPr="00486B1C">
              <w:rPr>
                <w:rFonts w:ascii="Arial" w:hAnsi="Arial"/>
                <w:sz w:val="24"/>
              </w:rPr>
              <w:t>Policy in place September 2011 with identified future actions and measures</w:t>
            </w:r>
          </w:p>
        </w:tc>
      </w:tr>
      <w:tr w:rsidR="00A46152" w:rsidRPr="00A31B5E" w:rsidTr="00486B1C">
        <w:tc>
          <w:tcPr>
            <w:tcW w:w="3168" w:type="dxa"/>
          </w:tcPr>
          <w:p w:rsidR="00A46152" w:rsidRPr="00486B1C" w:rsidRDefault="00A46152" w:rsidP="00486B1C">
            <w:pPr>
              <w:pStyle w:val="ListParagraph"/>
              <w:ind w:left="0"/>
              <w:rPr>
                <w:rFonts w:ascii="Arial" w:hAnsi="Arial"/>
                <w:sz w:val="24"/>
              </w:rPr>
            </w:pPr>
            <w:r w:rsidRPr="00486B1C">
              <w:rPr>
                <w:rFonts w:ascii="Arial" w:hAnsi="Arial"/>
                <w:sz w:val="24"/>
              </w:rPr>
              <w:t xml:space="preserve">Review management information systems for staffing issues and to introduce regular reporting on measures and indicators </w:t>
            </w:r>
          </w:p>
        </w:tc>
        <w:tc>
          <w:tcPr>
            <w:tcW w:w="3060" w:type="dxa"/>
          </w:tcPr>
          <w:p w:rsidR="00A46152" w:rsidRPr="00486B1C" w:rsidRDefault="00A46152" w:rsidP="00486B1C">
            <w:pPr>
              <w:pStyle w:val="ListParagraph"/>
              <w:ind w:left="0"/>
              <w:rPr>
                <w:rFonts w:ascii="Arial" w:hAnsi="Arial"/>
                <w:sz w:val="24"/>
              </w:rPr>
            </w:pPr>
            <w:r>
              <w:rPr>
                <w:rFonts w:ascii="Arial" w:hAnsi="Arial"/>
                <w:sz w:val="24"/>
              </w:rPr>
              <w:t>T</w:t>
            </w:r>
            <w:r w:rsidRPr="00486B1C">
              <w:rPr>
                <w:rFonts w:ascii="Arial" w:hAnsi="Arial"/>
                <w:sz w:val="24"/>
              </w:rPr>
              <w:t>o support the actions in this strategy</w:t>
            </w:r>
          </w:p>
        </w:tc>
        <w:tc>
          <w:tcPr>
            <w:tcW w:w="2654" w:type="dxa"/>
          </w:tcPr>
          <w:p w:rsidR="00A46152" w:rsidRPr="00486B1C" w:rsidRDefault="00A46152" w:rsidP="00486B1C">
            <w:pPr>
              <w:pStyle w:val="ListParagraph"/>
              <w:ind w:left="0"/>
              <w:rPr>
                <w:rFonts w:ascii="Arial" w:hAnsi="Arial"/>
                <w:sz w:val="24"/>
              </w:rPr>
            </w:pPr>
            <w:r w:rsidRPr="00486B1C">
              <w:rPr>
                <w:rFonts w:ascii="Arial" w:hAnsi="Arial"/>
                <w:sz w:val="24"/>
              </w:rPr>
              <w:t>Regular quarterly reporting to management team to start April 2011</w:t>
            </w:r>
          </w:p>
        </w:tc>
      </w:tr>
      <w:tr w:rsidR="00A46152" w:rsidRPr="00A31B5E" w:rsidTr="00486B1C">
        <w:tc>
          <w:tcPr>
            <w:tcW w:w="3168" w:type="dxa"/>
          </w:tcPr>
          <w:p w:rsidR="00A46152" w:rsidRPr="00486B1C" w:rsidRDefault="00A46152" w:rsidP="00486B1C">
            <w:pPr>
              <w:pStyle w:val="ListParagraph"/>
              <w:ind w:left="0"/>
              <w:rPr>
                <w:rFonts w:ascii="Arial" w:hAnsi="Arial"/>
                <w:sz w:val="24"/>
              </w:rPr>
            </w:pPr>
            <w:r w:rsidRPr="00486B1C">
              <w:rPr>
                <w:rFonts w:ascii="Arial" w:hAnsi="Arial"/>
                <w:sz w:val="24"/>
              </w:rPr>
              <w:t>Plan</w:t>
            </w:r>
            <w:r w:rsidRPr="00486B1C">
              <w:rPr>
                <w:rFonts w:ascii="Arial" w:hAnsi="Arial"/>
                <w:color w:val="FF0000"/>
                <w:sz w:val="24"/>
              </w:rPr>
              <w:t xml:space="preserve"> </w:t>
            </w:r>
            <w:r w:rsidRPr="00486B1C">
              <w:rPr>
                <w:rFonts w:ascii="Arial" w:hAnsi="Arial"/>
                <w:sz w:val="24"/>
              </w:rPr>
              <w:t>a skills/competency audit of staff and develop managers and staff to be able to implement it.</w:t>
            </w:r>
          </w:p>
        </w:tc>
        <w:tc>
          <w:tcPr>
            <w:tcW w:w="3060" w:type="dxa"/>
          </w:tcPr>
          <w:p w:rsidR="00A46152" w:rsidRPr="00486B1C" w:rsidRDefault="00A46152" w:rsidP="00486B1C">
            <w:pPr>
              <w:pStyle w:val="ListParagraph"/>
              <w:ind w:left="0"/>
              <w:rPr>
                <w:rFonts w:ascii="Arial" w:hAnsi="Arial"/>
                <w:sz w:val="24"/>
              </w:rPr>
            </w:pPr>
            <w:r w:rsidRPr="00486B1C">
              <w:rPr>
                <w:rFonts w:ascii="Arial" w:hAnsi="Arial"/>
                <w:sz w:val="24"/>
              </w:rPr>
              <w:t>To support fair staffing selections and decisions</w:t>
            </w:r>
          </w:p>
          <w:p w:rsidR="00A46152" w:rsidRPr="00486B1C" w:rsidRDefault="00A46152" w:rsidP="00486B1C">
            <w:pPr>
              <w:pStyle w:val="ListParagraph"/>
              <w:ind w:left="0"/>
              <w:rPr>
                <w:rFonts w:ascii="Arial" w:hAnsi="Arial"/>
                <w:sz w:val="24"/>
              </w:rPr>
            </w:pPr>
            <w:r w:rsidRPr="00486B1C">
              <w:rPr>
                <w:rFonts w:ascii="Arial" w:hAnsi="Arial"/>
                <w:sz w:val="24"/>
              </w:rPr>
              <w:t>To allow us to maximise employee contribution</w:t>
            </w:r>
          </w:p>
        </w:tc>
        <w:tc>
          <w:tcPr>
            <w:tcW w:w="2654" w:type="dxa"/>
          </w:tcPr>
          <w:p w:rsidR="00A46152" w:rsidRPr="00486B1C" w:rsidRDefault="00A46152" w:rsidP="00486B1C">
            <w:pPr>
              <w:pStyle w:val="ListParagraph"/>
              <w:ind w:left="0"/>
              <w:rPr>
                <w:rFonts w:ascii="Arial" w:hAnsi="Arial"/>
                <w:sz w:val="24"/>
              </w:rPr>
            </w:pPr>
            <w:r w:rsidRPr="00486B1C">
              <w:rPr>
                <w:rFonts w:ascii="Arial" w:hAnsi="Arial"/>
                <w:sz w:val="24"/>
              </w:rPr>
              <w:t xml:space="preserve">Be </w:t>
            </w:r>
            <w:r>
              <w:rPr>
                <w:rFonts w:ascii="Arial" w:hAnsi="Arial"/>
                <w:sz w:val="24"/>
              </w:rPr>
              <w:t xml:space="preserve">ready to implement 2012-13  </w:t>
            </w:r>
          </w:p>
        </w:tc>
      </w:tr>
    </w:tbl>
    <w:p w:rsidR="00A46152" w:rsidRDefault="00A46152" w:rsidP="00967804">
      <w:pPr>
        <w:pStyle w:val="ListParagraph"/>
        <w:ind w:left="360"/>
        <w:rPr>
          <w:rFonts w:ascii="Arial" w:hAnsi="Arial"/>
          <w:sz w:val="24"/>
        </w:rPr>
      </w:pPr>
    </w:p>
    <w:p w:rsidR="00A46152" w:rsidRDefault="00A46152" w:rsidP="009F49DB">
      <w:pPr>
        <w:pStyle w:val="ListParagraph"/>
        <w:ind w:left="0"/>
        <w:rPr>
          <w:rFonts w:ascii="Arial" w:hAnsi="Arial"/>
          <w:sz w:val="24"/>
        </w:rPr>
      </w:pPr>
      <w:r>
        <w:rPr>
          <w:rFonts w:ascii="Arial" w:hAnsi="Arial"/>
          <w:sz w:val="24"/>
        </w:rPr>
        <w:t>In doing these, we will seek to develop change management capacity, develop a business-like mindset and consider shifts in the ‘psychological contract’: if the old version is changing, what should will replace it?</w:t>
      </w:r>
    </w:p>
    <w:p w:rsidR="00A46152" w:rsidRDefault="00A46152" w:rsidP="00854C3D">
      <w:pPr>
        <w:pStyle w:val="ListParagraph"/>
        <w:rPr>
          <w:rFonts w:ascii="Arial" w:hAnsi="Arial"/>
          <w:sz w:val="24"/>
        </w:rPr>
      </w:pPr>
    </w:p>
    <w:p w:rsidR="00A46152" w:rsidRDefault="00A46152" w:rsidP="00EB6EE7">
      <w:pPr>
        <w:pStyle w:val="ListParagraph"/>
        <w:ind w:left="0"/>
        <w:rPr>
          <w:rFonts w:ascii="Arial" w:hAnsi="Arial"/>
          <w:sz w:val="24"/>
        </w:rPr>
      </w:pPr>
      <w:r>
        <w:rPr>
          <w:rFonts w:ascii="Arial" w:hAnsi="Arial"/>
          <w:b/>
          <w:sz w:val="24"/>
        </w:rPr>
        <w:t>3</w:t>
      </w:r>
      <w:r w:rsidRPr="00AE5C2B">
        <w:rPr>
          <w:rFonts w:ascii="Arial" w:hAnsi="Arial"/>
          <w:b/>
          <w:sz w:val="24"/>
        </w:rPr>
        <w:t xml:space="preserve">.  The </w:t>
      </w:r>
      <w:r>
        <w:rPr>
          <w:rFonts w:ascii="Arial" w:hAnsi="Arial"/>
          <w:b/>
          <w:sz w:val="24"/>
        </w:rPr>
        <w:t>Personnel S</w:t>
      </w:r>
      <w:r w:rsidRPr="00AE5C2B">
        <w:rPr>
          <w:rFonts w:ascii="Arial" w:hAnsi="Arial"/>
          <w:b/>
          <w:sz w:val="24"/>
        </w:rPr>
        <w:t>ervice</w:t>
      </w:r>
      <w:r>
        <w:rPr>
          <w:rFonts w:ascii="Arial" w:hAnsi="Arial"/>
          <w:sz w:val="24"/>
        </w:rPr>
        <w:t xml:space="preserve"> has a clear role over the next 2-3 years to identify and advise on the HR implications of corporate change and to manage the overall staffing change process. This also provides the opportunity to demonstrate the service’s added value.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8"/>
        <w:gridCol w:w="2827"/>
        <w:gridCol w:w="2527"/>
      </w:tblGrid>
      <w:tr w:rsidR="00A46152" w:rsidRPr="00997C6F" w:rsidTr="00E924BB">
        <w:tc>
          <w:tcPr>
            <w:tcW w:w="3528" w:type="dxa"/>
          </w:tcPr>
          <w:p w:rsidR="00A46152" w:rsidRPr="00486B1C" w:rsidRDefault="00A46152" w:rsidP="00073982">
            <w:pPr>
              <w:ind w:left="360" w:hanging="288"/>
              <w:rPr>
                <w:rFonts w:ascii="Arial" w:hAnsi="Arial"/>
                <w:sz w:val="24"/>
              </w:rPr>
            </w:pPr>
            <w:r w:rsidRPr="00486B1C">
              <w:rPr>
                <w:rFonts w:ascii="Arial" w:hAnsi="Arial"/>
                <w:sz w:val="24"/>
              </w:rPr>
              <w:t>What we will do</w:t>
            </w:r>
          </w:p>
        </w:tc>
        <w:tc>
          <w:tcPr>
            <w:tcW w:w="2827" w:type="dxa"/>
          </w:tcPr>
          <w:p w:rsidR="00A46152" w:rsidRPr="00486B1C" w:rsidRDefault="00A46152" w:rsidP="00073982">
            <w:pPr>
              <w:ind w:left="360" w:hanging="358"/>
              <w:rPr>
                <w:rFonts w:ascii="Arial" w:hAnsi="Arial"/>
                <w:sz w:val="24"/>
              </w:rPr>
            </w:pPr>
            <w:r w:rsidRPr="00486B1C">
              <w:rPr>
                <w:rFonts w:ascii="Arial" w:hAnsi="Arial"/>
                <w:sz w:val="24"/>
              </w:rPr>
              <w:t>Why we will do it</w:t>
            </w:r>
          </w:p>
        </w:tc>
        <w:tc>
          <w:tcPr>
            <w:tcW w:w="2527" w:type="dxa"/>
          </w:tcPr>
          <w:p w:rsidR="00A46152" w:rsidRPr="00486B1C" w:rsidRDefault="00A46152" w:rsidP="00073982">
            <w:pPr>
              <w:ind w:left="60"/>
              <w:rPr>
                <w:rFonts w:ascii="Arial" w:hAnsi="Arial"/>
                <w:sz w:val="24"/>
              </w:rPr>
            </w:pPr>
            <w:r w:rsidRPr="00486B1C">
              <w:rPr>
                <w:rFonts w:ascii="Arial" w:hAnsi="Arial"/>
                <w:sz w:val="24"/>
              </w:rPr>
              <w:t>How will we know we’ve done it?</w:t>
            </w:r>
          </w:p>
        </w:tc>
      </w:tr>
      <w:tr w:rsidR="00A46152" w:rsidRPr="00997C6F" w:rsidTr="00E924BB">
        <w:tc>
          <w:tcPr>
            <w:tcW w:w="3528" w:type="dxa"/>
          </w:tcPr>
          <w:p w:rsidR="00A46152" w:rsidRPr="00486B1C" w:rsidRDefault="00A46152" w:rsidP="00835B71">
            <w:pPr>
              <w:rPr>
                <w:rFonts w:ascii="Arial" w:hAnsi="Arial"/>
                <w:sz w:val="24"/>
              </w:rPr>
            </w:pPr>
            <w:r w:rsidRPr="00486B1C">
              <w:rPr>
                <w:rFonts w:ascii="Arial" w:hAnsi="Arial"/>
                <w:sz w:val="24"/>
              </w:rPr>
              <w:t>Carry out a systems/process review of recruitment</w:t>
            </w:r>
          </w:p>
          <w:p w:rsidR="00A46152" w:rsidRPr="00486B1C" w:rsidRDefault="00A46152" w:rsidP="00835B71">
            <w:pPr>
              <w:rPr>
                <w:rFonts w:ascii="Arial" w:hAnsi="Arial"/>
                <w:sz w:val="24"/>
              </w:rPr>
            </w:pPr>
            <w:r w:rsidRPr="00486B1C">
              <w:rPr>
                <w:rFonts w:ascii="Arial" w:hAnsi="Arial"/>
                <w:sz w:val="24"/>
              </w:rPr>
              <w:t>nb recruitment might seem irrelevant in hard times but we will still be recruiting and could easily be overwhelmed with applicant numbers</w:t>
            </w:r>
          </w:p>
        </w:tc>
        <w:tc>
          <w:tcPr>
            <w:tcW w:w="2827" w:type="dxa"/>
          </w:tcPr>
          <w:p w:rsidR="00A46152" w:rsidRPr="00486B1C" w:rsidRDefault="00A46152" w:rsidP="00835B71">
            <w:pPr>
              <w:rPr>
                <w:rFonts w:ascii="Arial" w:hAnsi="Arial"/>
                <w:sz w:val="24"/>
              </w:rPr>
            </w:pPr>
            <w:r>
              <w:rPr>
                <w:rFonts w:ascii="Arial" w:hAnsi="Arial"/>
                <w:sz w:val="24"/>
              </w:rPr>
              <w:t>I</w:t>
            </w:r>
            <w:r w:rsidRPr="00486B1C">
              <w:rPr>
                <w:rFonts w:ascii="Arial" w:hAnsi="Arial"/>
                <w:sz w:val="24"/>
              </w:rPr>
              <w:t xml:space="preserve">mage and brand need to be preserved; </w:t>
            </w:r>
          </w:p>
          <w:p w:rsidR="00A46152" w:rsidRPr="00486B1C" w:rsidRDefault="00A46152" w:rsidP="00835B71">
            <w:pPr>
              <w:rPr>
                <w:rFonts w:ascii="Arial" w:hAnsi="Arial"/>
                <w:sz w:val="24"/>
              </w:rPr>
            </w:pPr>
            <w:r>
              <w:rPr>
                <w:rFonts w:ascii="Arial" w:hAnsi="Arial"/>
                <w:sz w:val="24"/>
              </w:rPr>
              <w:t>T</w:t>
            </w:r>
            <w:r w:rsidRPr="00486B1C">
              <w:rPr>
                <w:rFonts w:ascii="Arial" w:hAnsi="Arial"/>
                <w:sz w:val="24"/>
              </w:rPr>
              <w:t>he service needs to find efficiencies to free up resources for other work.</w:t>
            </w:r>
          </w:p>
        </w:tc>
        <w:tc>
          <w:tcPr>
            <w:tcW w:w="2527" w:type="dxa"/>
          </w:tcPr>
          <w:p w:rsidR="00A46152" w:rsidRPr="00486B1C" w:rsidRDefault="00A46152" w:rsidP="00835B71">
            <w:pPr>
              <w:rPr>
                <w:rFonts w:ascii="Arial" w:hAnsi="Arial"/>
                <w:sz w:val="24"/>
              </w:rPr>
            </w:pPr>
            <w:r w:rsidRPr="00486B1C">
              <w:rPr>
                <w:rFonts w:ascii="Arial" w:hAnsi="Arial"/>
                <w:sz w:val="24"/>
              </w:rPr>
              <w:t>Peaks of recruitment don’t impact on service delivery</w:t>
            </w:r>
          </w:p>
          <w:p w:rsidR="00A46152" w:rsidRPr="00486B1C" w:rsidRDefault="00A46152" w:rsidP="00835B71">
            <w:pPr>
              <w:rPr>
                <w:rFonts w:ascii="Arial" w:hAnsi="Arial"/>
                <w:sz w:val="24"/>
              </w:rPr>
            </w:pPr>
            <w:r w:rsidRPr="00486B1C">
              <w:rPr>
                <w:rFonts w:ascii="Arial" w:hAnsi="Arial"/>
                <w:sz w:val="24"/>
              </w:rPr>
              <w:t>Good appointments made</w:t>
            </w:r>
          </w:p>
          <w:p w:rsidR="00A46152" w:rsidRPr="00486B1C" w:rsidRDefault="00A46152" w:rsidP="00835B71">
            <w:pPr>
              <w:rPr>
                <w:rFonts w:ascii="Arial" w:hAnsi="Arial"/>
                <w:sz w:val="24"/>
              </w:rPr>
            </w:pPr>
            <w:r w:rsidRPr="00486B1C">
              <w:rPr>
                <w:rFonts w:ascii="Arial" w:hAnsi="Arial"/>
                <w:sz w:val="24"/>
              </w:rPr>
              <w:t xml:space="preserve">Time/resources per applicant reduced by 10% </w:t>
            </w:r>
          </w:p>
        </w:tc>
      </w:tr>
      <w:tr w:rsidR="00A46152" w:rsidRPr="00997C6F" w:rsidTr="00E924BB">
        <w:tc>
          <w:tcPr>
            <w:tcW w:w="3528" w:type="dxa"/>
          </w:tcPr>
          <w:p w:rsidR="00A46152" w:rsidRPr="00614F88" w:rsidRDefault="00A46152" w:rsidP="00835B71">
            <w:pPr>
              <w:rPr>
                <w:rFonts w:ascii="Arial" w:hAnsi="Arial"/>
                <w:sz w:val="24"/>
              </w:rPr>
            </w:pPr>
            <w:r w:rsidRPr="00614F88">
              <w:rPr>
                <w:rFonts w:ascii="Arial" w:hAnsi="Arial"/>
                <w:sz w:val="24"/>
              </w:rPr>
              <w:t>Consult (survey) our customers (eg managers, staff), evaluate the response, map it as a stakeholder analysis and identify actions</w:t>
            </w:r>
          </w:p>
        </w:tc>
        <w:tc>
          <w:tcPr>
            <w:tcW w:w="2827" w:type="dxa"/>
          </w:tcPr>
          <w:p w:rsidR="00A46152" w:rsidRPr="00614F88" w:rsidRDefault="00A46152" w:rsidP="00835B71">
            <w:pPr>
              <w:rPr>
                <w:rFonts w:ascii="Arial" w:hAnsi="Arial"/>
                <w:sz w:val="24"/>
              </w:rPr>
            </w:pPr>
            <w:r w:rsidRPr="00614F88">
              <w:rPr>
                <w:rFonts w:ascii="Arial" w:hAnsi="Arial"/>
                <w:sz w:val="24"/>
              </w:rPr>
              <w:t>To inform next service plan</w:t>
            </w:r>
          </w:p>
        </w:tc>
        <w:tc>
          <w:tcPr>
            <w:tcW w:w="2527" w:type="dxa"/>
          </w:tcPr>
          <w:p w:rsidR="00A46152" w:rsidRPr="00614F88" w:rsidRDefault="00A46152" w:rsidP="00835B71">
            <w:pPr>
              <w:rPr>
                <w:rFonts w:ascii="Arial" w:hAnsi="Arial"/>
                <w:sz w:val="24"/>
              </w:rPr>
            </w:pPr>
            <w:r w:rsidRPr="00614F88">
              <w:rPr>
                <w:rFonts w:ascii="Arial" w:hAnsi="Arial"/>
                <w:sz w:val="24"/>
              </w:rPr>
              <w:t>Consultation starts January 2011</w:t>
            </w:r>
          </w:p>
        </w:tc>
      </w:tr>
    </w:tbl>
    <w:p w:rsidR="00A46152" w:rsidRDefault="00A46152" w:rsidP="006C1435">
      <w:pPr>
        <w:rPr>
          <w:rFonts w:ascii="Arial" w:hAnsi="Arial" w:cs="Arial"/>
          <w:b/>
          <w:sz w:val="28"/>
          <w:szCs w:val="28"/>
        </w:rPr>
      </w:pPr>
    </w:p>
    <w:p w:rsidR="00A46152" w:rsidRDefault="00A46152" w:rsidP="006C1435">
      <w:pPr>
        <w:rPr>
          <w:rFonts w:ascii="Arial" w:hAnsi="Arial" w:cs="Arial"/>
          <w:b/>
          <w:sz w:val="28"/>
          <w:szCs w:val="28"/>
        </w:rPr>
      </w:pPr>
      <w:r w:rsidRPr="00614F88">
        <w:rPr>
          <w:rFonts w:ascii="Arial" w:hAnsi="Arial" w:cs="Arial"/>
          <w:b/>
          <w:sz w:val="28"/>
          <w:szCs w:val="28"/>
        </w:rPr>
        <w:t>Conclusion</w:t>
      </w:r>
    </w:p>
    <w:p w:rsidR="00A46152" w:rsidRDefault="00A46152" w:rsidP="00982CB1">
      <w:pPr>
        <w:rPr>
          <w:rFonts w:ascii="Arial" w:hAnsi="Arial"/>
          <w:sz w:val="24"/>
        </w:rPr>
      </w:pPr>
      <w:r>
        <w:rPr>
          <w:rFonts w:ascii="Arial" w:hAnsi="Arial"/>
          <w:sz w:val="24"/>
        </w:rPr>
        <w:t>This strategy sets out actions intended to consolidate our position over the 15-month period, to strengthen and build our capacity for change and to ensure we have in place the correct ‘building blocks’ to support staffing change.  Management Team will consider progress at the half-way stage (September 2011) and the outcomes at March 2012 will inform the next strategy.</w:t>
      </w:r>
    </w:p>
    <w:p w:rsidR="00A46152" w:rsidRDefault="00A46152" w:rsidP="006C1435">
      <w:pPr>
        <w:rPr>
          <w:rFonts w:ascii="Arial" w:hAnsi="Arial"/>
          <w:b/>
          <w:sz w:val="28"/>
          <w:szCs w:val="28"/>
        </w:rPr>
      </w:pPr>
    </w:p>
    <w:p w:rsidR="00A46152" w:rsidRDefault="00A46152" w:rsidP="006C1435">
      <w:pPr>
        <w:rPr>
          <w:rFonts w:ascii="Arial" w:hAnsi="Arial"/>
          <w:b/>
        </w:rPr>
      </w:pPr>
      <w:r w:rsidRPr="00AE5C2B">
        <w:rPr>
          <w:rFonts w:ascii="Arial" w:hAnsi="Arial"/>
          <w:b/>
          <w:sz w:val="28"/>
          <w:szCs w:val="28"/>
        </w:rPr>
        <w:t>2010 SWOT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0"/>
        <w:gridCol w:w="4810"/>
      </w:tblGrid>
      <w:tr w:rsidR="00A46152" w:rsidTr="001226A8">
        <w:tc>
          <w:tcPr>
            <w:tcW w:w="4810" w:type="dxa"/>
          </w:tcPr>
          <w:p w:rsidR="00A46152" w:rsidRDefault="00A46152" w:rsidP="001226A8">
            <w:pPr>
              <w:rPr>
                <w:rFonts w:ascii="Arial" w:hAnsi="Arial"/>
                <w:b/>
              </w:rPr>
            </w:pPr>
            <w:r>
              <w:rPr>
                <w:rFonts w:ascii="Arial" w:hAnsi="Arial"/>
                <w:b/>
              </w:rPr>
              <w:t>Strengths</w:t>
            </w:r>
          </w:p>
          <w:p w:rsidR="00A46152" w:rsidRDefault="00A46152" w:rsidP="001226A8">
            <w:pPr>
              <w:rPr>
                <w:rFonts w:ascii="Arial" w:hAnsi="Arial"/>
              </w:rPr>
            </w:pPr>
            <w:r>
              <w:rPr>
                <w:rFonts w:ascii="Arial" w:hAnsi="Arial"/>
              </w:rPr>
              <w:t>Recent history of good levels of staff engagement and loyalty</w:t>
            </w:r>
          </w:p>
          <w:p w:rsidR="00A46152" w:rsidRDefault="00A46152" w:rsidP="001226A8">
            <w:pPr>
              <w:rPr>
                <w:rFonts w:ascii="Arial" w:hAnsi="Arial"/>
              </w:rPr>
            </w:pPr>
            <w:r>
              <w:rPr>
                <w:rFonts w:ascii="Arial" w:hAnsi="Arial"/>
              </w:rPr>
              <w:t xml:space="preserve">the workforce is stable </w:t>
            </w:r>
          </w:p>
          <w:p w:rsidR="00A46152" w:rsidRDefault="00A46152" w:rsidP="001226A8">
            <w:pPr>
              <w:rPr>
                <w:rFonts w:ascii="Arial" w:hAnsi="Arial"/>
              </w:rPr>
            </w:pPr>
            <w:r>
              <w:rPr>
                <w:rFonts w:ascii="Arial" w:hAnsi="Arial"/>
              </w:rPr>
              <w:t>we have an open culture and one that seeks to involve staff</w:t>
            </w:r>
          </w:p>
          <w:p w:rsidR="00A46152" w:rsidRDefault="00A46152" w:rsidP="001226A8">
            <w:pPr>
              <w:rPr>
                <w:rFonts w:ascii="Arial" w:hAnsi="Arial"/>
              </w:rPr>
            </w:pPr>
            <w:r>
              <w:rPr>
                <w:rFonts w:ascii="Arial" w:hAnsi="Arial"/>
              </w:rPr>
              <w:t>networks of relationships are good</w:t>
            </w:r>
          </w:p>
          <w:p w:rsidR="00A46152" w:rsidRDefault="00A46152" w:rsidP="001226A8">
            <w:pPr>
              <w:rPr>
                <w:rFonts w:ascii="Arial" w:hAnsi="Arial"/>
              </w:rPr>
            </w:pPr>
            <w:r>
              <w:rPr>
                <w:rFonts w:ascii="Arial" w:hAnsi="Arial"/>
              </w:rPr>
              <w:t>we have experienced and committed staff</w:t>
            </w:r>
          </w:p>
          <w:p w:rsidR="00A46152" w:rsidRDefault="00A46152" w:rsidP="001226A8">
            <w:pPr>
              <w:rPr>
                <w:rFonts w:ascii="Arial" w:hAnsi="Arial"/>
              </w:rPr>
            </w:pPr>
            <w:r>
              <w:rPr>
                <w:rFonts w:ascii="Arial" w:hAnsi="Arial"/>
              </w:rPr>
              <w:t>we have staff who are interested in working flexibly, appreciating the advantages to them as well as the job</w:t>
            </w:r>
          </w:p>
          <w:p w:rsidR="00A46152" w:rsidRDefault="00A46152" w:rsidP="001226A8">
            <w:pPr>
              <w:rPr>
                <w:rFonts w:ascii="Arial" w:hAnsi="Arial"/>
              </w:rPr>
            </w:pPr>
            <w:r>
              <w:rPr>
                <w:rFonts w:ascii="Arial" w:hAnsi="Arial"/>
              </w:rPr>
              <w:t>We retained the IiP award at review in 2009 with a positive report</w:t>
            </w:r>
          </w:p>
          <w:p w:rsidR="00A46152" w:rsidRDefault="00A46152" w:rsidP="001226A8">
            <w:pPr>
              <w:rPr>
                <w:rFonts w:ascii="Arial" w:hAnsi="Arial"/>
              </w:rPr>
            </w:pPr>
            <w:r>
              <w:rPr>
                <w:rFonts w:ascii="Arial" w:hAnsi="Arial"/>
              </w:rPr>
              <w:t>Local Government framework of NJC agreements, LGE, WLGA, IDeA</w:t>
            </w:r>
          </w:p>
          <w:p w:rsidR="00A46152" w:rsidRDefault="00A46152" w:rsidP="001226A8">
            <w:pPr>
              <w:rPr>
                <w:rFonts w:ascii="Arial" w:hAnsi="Arial"/>
              </w:rPr>
            </w:pPr>
          </w:p>
        </w:tc>
        <w:tc>
          <w:tcPr>
            <w:tcW w:w="4810" w:type="dxa"/>
          </w:tcPr>
          <w:p w:rsidR="00A46152" w:rsidRDefault="00A46152" w:rsidP="001226A8">
            <w:pPr>
              <w:rPr>
                <w:rFonts w:ascii="Arial" w:hAnsi="Arial"/>
                <w:b/>
              </w:rPr>
            </w:pPr>
            <w:r>
              <w:rPr>
                <w:rFonts w:ascii="Arial" w:hAnsi="Arial"/>
                <w:b/>
              </w:rPr>
              <w:t>Weaknesses</w:t>
            </w:r>
          </w:p>
          <w:p w:rsidR="00A46152" w:rsidRDefault="00A46152" w:rsidP="001226A8">
            <w:pPr>
              <w:rPr>
                <w:rFonts w:ascii="Arial" w:hAnsi="Arial"/>
              </w:rPr>
            </w:pPr>
            <w:r>
              <w:rPr>
                <w:rFonts w:ascii="Arial" w:hAnsi="Arial"/>
              </w:rPr>
              <w:t>The organisation has experienced very little change, senior posts have changed 2009-10 but existing staff have had little exposure to change</w:t>
            </w:r>
          </w:p>
          <w:p w:rsidR="00A46152" w:rsidRDefault="00A46152" w:rsidP="001226A8">
            <w:pPr>
              <w:rPr>
                <w:rFonts w:ascii="Arial" w:hAnsi="Arial"/>
              </w:rPr>
            </w:pPr>
            <w:r>
              <w:rPr>
                <w:rFonts w:ascii="Arial" w:hAnsi="Arial"/>
              </w:rPr>
              <w:t>The organisation doesn’t have a background or history of ‘commercial’ or business-like capability</w:t>
            </w:r>
          </w:p>
          <w:p w:rsidR="00A46152" w:rsidRDefault="00A46152" w:rsidP="001226A8">
            <w:pPr>
              <w:rPr>
                <w:rFonts w:ascii="Arial" w:hAnsi="Arial"/>
              </w:rPr>
            </w:pPr>
            <w:r>
              <w:rPr>
                <w:rFonts w:ascii="Arial" w:hAnsi="Arial"/>
              </w:rPr>
              <w:t>Legacy of previous decisions eg Oriel y Parc</w:t>
            </w:r>
          </w:p>
          <w:p w:rsidR="00A46152" w:rsidRDefault="00A46152" w:rsidP="001226A8">
            <w:pPr>
              <w:rPr>
                <w:rFonts w:ascii="Arial" w:hAnsi="Arial"/>
              </w:rPr>
            </w:pPr>
            <w:r>
              <w:rPr>
                <w:rFonts w:ascii="Arial" w:hAnsi="Arial"/>
              </w:rPr>
              <w:t>Low turnover/natural wastage</w:t>
            </w:r>
          </w:p>
          <w:p w:rsidR="00A46152" w:rsidRDefault="00A46152" w:rsidP="001226A8">
            <w:pPr>
              <w:rPr>
                <w:rFonts w:ascii="Arial" w:hAnsi="Arial"/>
              </w:rPr>
            </w:pPr>
            <w:r>
              <w:rPr>
                <w:rFonts w:ascii="Arial" w:hAnsi="Arial"/>
              </w:rPr>
              <w:t>Poor flow of information, internal communication seen by staff as poor</w:t>
            </w:r>
          </w:p>
          <w:p w:rsidR="00A46152" w:rsidRDefault="00A46152" w:rsidP="001226A8">
            <w:pPr>
              <w:rPr>
                <w:rFonts w:ascii="Arial" w:hAnsi="Arial"/>
              </w:rPr>
            </w:pPr>
            <w:r>
              <w:rPr>
                <w:rFonts w:ascii="Arial" w:hAnsi="Arial"/>
              </w:rPr>
              <w:t>(perceived) reluctance to tackle under-performance</w:t>
            </w:r>
          </w:p>
          <w:p w:rsidR="00A46152" w:rsidRDefault="00A46152" w:rsidP="001226A8">
            <w:pPr>
              <w:rPr>
                <w:rFonts w:ascii="Arial" w:hAnsi="Arial"/>
              </w:rPr>
            </w:pPr>
            <w:r>
              <w:rPr>
                <w:rFonts w:ascii="Arial" w:hAnsi="Arial"/>
              </w:rPr>
              <w:t>Staff at all levels are poor at handling tricky relationship issues</w:t>
            </w:r>
          </w:p>
          <w:p w:rsidR="00A46152" w:rsidRDefault="00A46152" w:rsidP="001226A8">
            <w:pPr>
              <w:rPr>
                <w:rFonts w:ascii="Arial" w:hAnsi="Arial"/>
              </w:rPr>
            </w:pPr>
            <w:r>
              <w:rPr>
                <w:rFonts w:ascii="Arial" w:hAnsi="Arial"/>
              </w:rPr>
              <w:t>there is a ‘them and us’ perception between HQ- based staff and outside/sites teams</w:t>
            </w:r>
          </w:p>
          <w:p w:rsidR="00A46152" w:rsidRDefault="00A46152" w:rsidP="001226A8">
            <w:pPr>
              <w:rPr>
                <w:rFonts w:ascii="Arial" w:hAnsi="Arial"/>
              </w:rPr>
            </w:pPr>
            <w:r>
              <w:rPr>
                <w:rFonts w:ascii="Arial" w:hAnsi="Arial"/>
              </w:rPr>
              <w:t>the workforce is not diverse in equality terms</w:t>
            </w:r>
          </w:p>
          <w:p w:rsidR="00A46152" w:rsidRDefault="00A46152" w:rsidP="001226A8">
            <w:pPr>
              <w:rPr>
                <w:rFonts w:ascii="Arial" w:hAnsi="Arial"/>
              </w:rPr>
            </w:pPr>
            <w:r>
              <w:rPr>
                <w:rFonts w:ascii="Arial" w:hAnsi="Arial"/>
              </w:rPr>
              <w:t>lack of in-house HR system means that management information is cumbersome to access and analyse</w:t>
            </w:r>
          </w:p>
          <w:p w:rsidR="00A46152" w:rsidRDefault="00A46152" w:rsidP="001226A8">
            <w:pPr>
              <w:rPr>
                <w:rFonts w:ascii="Arial" w:hAnsi="Arial"/>
                <w:b/>
              </w:rPr>
            </w:pPr>
            <w:r>
              <w:rPr>
                <w:rFonts w:ascii="Arial" w:hAnsi="Arial"/>
              </w:rPr>
              <w:t>staffing level in HR service restricts what can be done</w:t>
            </w:r>
          </w:p>
        </w:tc>
      </w:tr>
      <w:tr w:rsidR="00A46152" w:rsidTr="001226A8">
        <w:tc>
          <w:tcPr>
            <w:tcW w:w="4810" w:type="dxa"/>
          </w:tcPr>
          <w:p w:rsidR="00A46152" w:rsidRDefault="00A46152" w:rsidP="001226A8">
            <w:pPr>
              <w:rPr>
                <w:rFonts w:ascii="Arial" w:hAnsi="Arial"/>
              </w:rPr>
            </w:pPr>
            <w:r>
              <w:rPr>
                <w:rFonts w:ascii="Arial" w:hAnsi="Arial"/>
                <w:b/>
              </w:rPr>
              <w:t>Opportunities</w:t>
            </w:r>
          </w:p>
          <w:p w:rsidR="00A46152" w:rsidRDefault="00A46152" w:rsidP="001226A8">
            <w:pPr>
              <w:rPr>
                <w:rFonts w:ascii="Arial" w:hAnsi="Arial"/>
              </w:rPr>
            </w:pPr>
            <w:r>
              <w:rPr>
                <w:rFonts w:ascii="Arial" w:hAnsi="Arial"/>
              </w:rPr>
              <w:t>the organisational structure/accountabilities are historic but could be reviewed</w:t>
            </w:r>
          </w:p>
          <w:p w:rsidR="00A46152" w:rsidRDefault="00A46152" w:rsidP="001226A8">
            <w:pPr>
              <w:rPr>
                <w:rFonts w:ascii="Arial" w:hAnsi="Arial"/>
              </w:rPr>
            </w:pPr>
            <w:r>
              <w:rPr>
                <w:rFonts w:ascii="Arial" w:hAnsi="Arial"/>
              </w:rPr>
              <w:t>there is strong commitment to Park Purposes/job satisfaction waiting to be engaged by the new leadership and vision.</w:t>
            </w:r>
          </w:p>
          <w:p w:rsidR="00A46152" w:rsidRDefault="00A46152" w:rsidP="001226A8">
            <w:pPr>
              <w:rPr>
                <w:rFonts w:ascii="Arial" w:hAnsi="Arial"/>
              </w:rPr>
            </w:pPr>
            <w:r>
              <w:rPr>
                <w:rFonts w:ascii="Arial" w:hAnsi="Arial"/>
              </w:rPr>
              <w:t xml:space="preserve">The new leadership can embed performance management to ensure that this brings real change in attitudes and therefore behaviour;  </w:t>
            </w:r>
          </w:p>
          <w:p w:rsidR="00A46152" w:rsidRDefault="00A46152" w:rsidP="001226A8">
            <w:pPr>
              <w:rPr>
                <w:rFonts w:ascii="Arial" w:hAnsi="Arial"/>
              </w:rPr>
            </w:pPr>
            <w:r>
              <w:rPr>
                <w:rFonts w:ascii="Arial" w:hAnsi="Arial"/>
              </w:rPr>
              <w:t>WAO report strategies in place but not co-ordinated</w:t>
            </w:r>
          </w:p>
          <w:p w:rsidR="00A46152" w:rsidRDefault="00A46152" w:rsidP="001226A8">
            <w:pPr>
              <w:rPr>
                <w:rFonts w:ascii="Arial" w:hAnsi="Arial"/>
              </w:rPr>
            </w:pPr>
            <w:r>
              <w:rPr>
                <w:rFonts w:ascii="Arial" w:hAnsi="Arial"/>
              </w:rPr>
              <w:t>The Authority’s portfolio of sites such as Oriel y Parc, Carew and Castell Henllys</w:t>
            </w:r>
          </w:p>
          <w:p w:rsidR="00A46152" w:rsidRDefault="00A46152" w:rsidP="001226A8">
            <w:pPr>
              <w:rPr>
                <w:rFonts w:ascii="Arial" w:hAnsi="Arial"/>
              </w:rPr>
            </w:pPr>
            <w:r>
              <w:rPr>
                <w:rFonts w:ascii="Arial" w:hAnsi="Arial"/>
              </w:rPr>
              <w:t>Lack of change in the past presents a backlog of opportunities now</w:t>
            </w:r>
          </w:p>
          <w:p w:rsidR="00A46152" w:rsidRDefault="00A46152" w:rsidP="001226A8">
            <w:pPr>
              <w:rPr>
                <w:rFonts w:ascii="Arial" w:hAnsi="Arial"/>
              </w:rPr>
            </w:pPr>
            <w:r>
              <w:rPr>
                <w:rFonts w:ascii="Arial" w:hAnsi="Arial"/>
              </w:rPr>
              <w:t>The HR service has been constrained by understanding of its role, communication flow and positioning but this could change.</w:t>
            </w:r>
          </w:p>
          <w:p w:rsidR="00A46152" w:rsidRDefault="00A46152" w:rsidP="001226A8">
            <w:pPr>
              <w:rPr>
                <w:rFonts w:ascii="Arial" w:hAnsi="Arial"/>
              </w:rPr>
            </w:pPr>
            <w:r>
              <w:rPr>
                <w:rFonts w:ascii="Arial" w:hAnsi="Arial"/>
              </w:rPr>
              <w:t>We can capitalise on the win-win situation presented by flexible working</w:t>
            </w:r>
          </w:p>
          <w:p w:rsidR="00A46152" w:rsidRDefault="00A46152" w:rsidP="001226A8">
            <w:pPr>
              <w:rPr>
                <w:rFonts w:ascii="Arial" w:hAnsi="Arial"/>
              </w:rPr>
            </w:pPr>
            <w:r>
              <w:rPr>
                <w:rFonts w:ascii="Arial" w:hAnsi="Arial"/>
              </w:rPr>
              <w:t>New leadership and the context demands a focus on future organisational capability including succession planning</w:t>
            </w:r>
          </w:p>
          <w:p w:rsidR="00A46152" w:rsidRDefault="00A46152" w:rsidP="001226A8">
            <w:pPr>
              <w:rPr>
                <w:rFonts w:ascii="Arial" w:hAnsi="Arial"/>
              </w:rPr>
            </w:pPr>
          </w:p>
        </w:tc>
        <w:tc>
          <w:tcPr>
            <w:tcW w:w="4810" w:type="dxa"/>
          </w:tcPr>
          <w:p w:rsidR="00A46152" w:rsidRDefault="00A46152" w:rsidP="001226A8">
            <w:pPr>
              <w:rPr>
                <w:rFonts w:ascii="Arial" w:hAnsi="Arial"/>
                <w:b/>
              </w:rPr>
            </w:pPr>
            <w:r>
              <w:rPr>
                <w:rFonts w:ascii="Arial" w:hAnsi="Arial"/>
                <w:b/>
              </w:rPr>
              <w:t>Threats</w:t>
            </w:r>
          </w:p>
          <w:p w:rsidR="00A46152" w:rsidRDefault="00A46152" w:rsidP="001226A8">
            <w:pPr>
              <w:rPr>
                <w:rFonts w:ascii="Arial" w:hAnsi="Arial"/>
              </w:rPr>
            </w:pPr>
            <w:r>
              <w:rPr>
                <w:rFonts w:ascii="Arial" w:hAnsi="Arial"/>
              </w:rPr>
              <w:t>Budget situation</w:t>
            </w:r>
          </w:p>
          <w:p w:rsidR="00A46152" w:rsidRDefault="00A46152" w:rsidP="001226A8">
            <w:pPr>
              <w:rPr>
                <w:rFonts w:ascii="Arial" w:hAnsi="Arial"/>
              </w:rPr>
            </w:pPr>
            <w:r>
              <w:rPr>
                <w:rFonts w:ascii="Arial" w:hAnsi="Arial"/>
              </w:rPr>
              <w:t xml:space="preserve">Impact of how we handle budget implications on staffing </w:t>
            </w:r>
          </w:p>
          <w:p w:rsidR="00A46152" w:rsidRDefault="00A46152" w:rsidP="001226A8">
            <w:pPr>
              <w:rPr>
                <w:rFonts w:ascii="Arial" w:hAnsi="Arial"/>
              </w:rPr>
            </w:pPr>
            <w:r>
              <w:rPr>
                <w:rFonts w:ascii="Arial" w:hAnsi="Arial"/>
              </w:rPr>
              <w:t>risk of loss of service continuity (single specialist posts) in general but more critically, risk of losing anyone from posts identified as key to change process.</w:t>
            </w:r>
          </w:p>
          <w:p w:rsidR="00A46152" w:rsidRDefault="00A46152" w:rsidP="001226A8">
            <w:pPr>
              <w:rPr>
                <w:rFonts w:ascii="Arial" w:hAnsi="Arial"/>
              </w:rPr>
            </w:pPr>
            <w:r>
              <w:rPr>
                <w:rFonts w:ascii="Arial" w:hAnsi="Arial"/>
              </w:rPr>
              <w:t>the ‘psychological contract’ in public sector is being broken  ( employee relations, morale and motivation)</w:t>
            </w:r>
          </w:p>
          <w:p w:rsidR="00A46152" w:rsidRDefault="00A46152" w:rsidP="001226A8">
            <w:pPr>
              <w:rPr>
                <w:rFonts w:ascii="Arial" w:hAnsi="Arial"/>
              </w:rPr>
            </w:pPr>
          </w:p>
          <w:p w:rsidR="00A46152" w:rsidRDefault="00A46152" w:rsidP="001226A8">
            <w:pPr>
              <w:rPr>
                <w:rFonts w:ascii="Arial" w:hAnsi="Arial"/>
                <w:b/>
              </w:rPr>
            </w:pPr>
          </w:p>
        </w:tc>
      </w:tr>
    </w:tbl>
    <w:p w:rsidR="00A46152" w:rsidRDefault="00A46152" w:rsidP="006C1435">
      <w:pPr>
        <w:rPr>
          <w:rFonts w:ascii="Arial" w:hAnsi="Arial"/>
        </w:rPr>
      </w:pPr>
    </w:p>
    <w:p w:rsidR="00A46152" w:rsidRDefault="00A46152" w:rsidP="006C1435">
      <w:pPr>
        <w:rPr>
          <w:rFonts w:ascii="Arial" w:hAnsi="Arial"/>
        </w:rPr>
      </w:pPr>
    </w:p>
    <w:p w:rsidR="00A46152" w:rsidRPr="00694983" w:rsidRDefault="00A46152" w:rsidP="006C1435"/>
    <w:p w:rsidR="00A46152" w:rsidRPr="00013F7B" w:rsidRDefault="00A46152" w:rsidP="00013F7B">
      <w:pPr>
        <w:rPr>
          <w:rFonts w:ascii="Arial" w:hAnsi="Arial"/>
          <w:sz w:val="24"/>
        </w:rPr>
      </w:pPr>
    </w:p>
    <w:sectPr w:rsidR="00A46152" w:rsidRPr="00013F7B" w:rsidSect="005506F2">
      <w:footerReference w:type="even" r:id="rId7"/>
      <w:footerReference w:type="default" r:id="rId8"/>
      <w:pgSz w:w="11906" w:h="16838"/>
      <w:pgMar w:top="130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52" w:rsidRDefault="00A46152">
      <w:r>
        <w:separator/>
      </w:r>
    </w:p>
  </w:endnote>
  <w:endnote w:type="continuationSeparator" w:id="0">
    <w:p w:rsidR="00A46152" w:rsidRDefault="00A461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2" w:rsidRDefault="00A46152" w:rsidP="00593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152" w:rsidRDefault="00A46152" w:rsidP="00AE5C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52" w:rsidRDefault="00A46152" w:rsidP="00593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46152" w:rsidRDefault="00A46152" w:rsidP="00AE5C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52" w:rsidRDefault="00A46152">
      <w:r>
        <w:separator/>
      </w:r>
    </w:p>
  </w:footnote>
  <w:footnote w:type="continuationSeparator" w:id="0">
    <w:p w:rsidR="00A46152" w:rsidRDefault="00A46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33E"/>
    <w:multiLevelType w:val="hybridMultilevel"/>
    <w:tmpl w:val="0CF8D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5950F9"/>
    <w:multiLevelType w:val="hybridMultilevel"/>
    <w:tmpl w:val="4786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52228"/>
    <w:multiLevelType w:val="hybridMultilevel"/>
    <w:tmpl w:val="00A6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A94BBC"/>
    <w:multiLevelType w:val="hybridMultilevel"/>
    <w:tmpl w:val="4EDA7CA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B11826"/>
    <w:multiLevelType w:val="hybridMultilevel"/>
    <w:tmpl w:val="1FB6E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58B6B45"/>
    <w:multiLevelType w:val="hybridMultilevel"/>
    <w:tmpl w:val="FC90B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BAA492E"/>
    <w:multiLevelType w:val="hybridMultilevel"/>
    <w:tmpl w:val="663EE92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C767AA"/>
    <w:multiLevelType w:val="hybridMultilevel"/>
    <w:tmpl w:val="C1542F4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96612F4"/>
    <w:multiLevelType w:val="hybridMultilevel"/>
    <w:tmpl w:val="852EC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310F93"/>
    <w:multiLevelType w:val="hybridMultilevel"/>
    <w:tmpl w:val="6FCECA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8"/>
  </w:num>
  <w:num w:numId="6">
    <w:abstractNumId w:val="0"/>
  </w:num>
  <w:num w:numId="7">
    <w:abstractNumId w:val="7"/>
  </w:num>
  <w:num w:numId="8">
    <w:abstractNumId w:val="4"/>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AE2"/>
    <w:rsid w:val="00013F7B"/>
    <w:rsid w:val="0003708A"/>
    <w:rsid w:val="0004421D"/>
    <w:rsid w:val="00073982"/>
    <w:rsid w:val="00077585"/>
    <w:rsid w:val="000B666A"/>
    <w:rsid w:val="000E02DA"/>
    <w:rsid w:val="00101A8F"/>
    <w:rsid w:val="00104F9A"/>
    <w:rsid w:val="001226A8"/>
    <w:rsid w:val="001441C1"/>
    <w:rsid w:val="00171FA7"/>
    <w:rsid w:val="00193D61"/>
    <w:rsid w:val="001E37C6"/>
    <w:rsid w:val="001E42F6"/>
    <w:rsid w:val="001E4767"/>
    <w:rsid w:val="00232721"/>
    <w:rsid w:val="00244BCB"/>
    <w:rsid w:val="00245A3A"/>
    <w:rsid w:val="002542A1"/>
    <w:rsid w:val="002A7850"/>
    <w:rsid w:val="002A7CE7"/>
    <w:rsid w:val="002B678F"/>
    <w:rsid w:val="00302B54"/>
    <w:rsid w:val="00361816"/>
    <w:rsid w:val="003757B8"/>
    <w:rsid w:val="00393897"/>
    <w:rsid w:val="00393CF7"/>
    <w:rsid w:val="003941AE"/>
    <w:rsid w:val="003B42CF"/>
    <w:rsid w:val="00403D1B"/>
    <w:rsid w:val="0041694D"/>
    <w:rsid w:val="00424D34"/>
    <w:rsid w:val="00445445"/>
    <w:rsid w:val="004505CD"/>
    <w:rsid w:val="004602DB"/>
    <w:rsid w:val="00486B1C"/>
    <w:rsid w:val="004A7542"/>
    <w:rsid w:val="004B1DBD"/>
    <w:rsid w:val="004C4114"/>
    <w:rsid w:val="004C4FD4"/>
    <w:rsid w:val="004E016B"/>
    <w:rsid w:val="0051282E"/>
    <w:rsid w:val="00515B5A"/>
    <w:rsid w:val="00541699"/>
    <w:rsid w:val="005506F2"/>
    <w:rsid w:val="00567657"/>
    <w:rsid w:val="005747E1"/>
    <w:rsid w:val="005935B3"/>
    <w:rsid w:val="005A070A"/>
    <w:rsid w:val="005A4AC8"/>
    <w:rsid w:val="005A63B9"/>
    <w:rsid w:val="005D0316"/>
    <w:rsid w:val="005E2D57"/>
    <w:rsid w:val="005E59E5"/>
    <w:rsid w:val="005F03FD"/>
    <w:rsid w:val="006038B2"/>
    <w:rsid w:val="00611A2D"/>
    <w:rsid w:val="00614F88"/>
    <w:rsid w:val="006203E4"/>
    <w:rsid w:val="0062469B"/>
    <w:rsid w:val="0065080D"/>
    <w:rsid w:val="00654FCE"/>
    <w:rsid w:val="006653FF"/>
    <w:rsid w:val="00683DF5"/>
    <w:rsid w:val="00694983"/>
    <w:rsid w:val="006A13A8"/>
    <w:rsid w:val="006A6336"/>
    <w:rsid w:val="006B6354"/>
    <w:rsid w:val="006C1435"/>
    <w:rsid w:val="006C488E"/>
    <w:rsid w:val="006C6007"/>
    <w:rsid w:val="006C6DE3"/>
    <w:rsid w:val="006D440C"/>
    <w:rsid w:val="006E114E"/>
    <w:rsid w:val="006E464F"/>
    <w:rsid w:val="006E47FB"/>
    <w:rsid w:val="006F3838"/>
    <w:rsid w:val="006F4B06"/>
    <w:rsid w:val="0070567B"/>
    <w:rsid w:val="00714FCC"/>
    <w:rsid w:val="0072627C"/>
    <w:rsid w:val="007361CB"/>
    <w:rsid w:val="0075194F"/>
    <w:rsid w:val="00754345"/>
    <w:rsid w:val="007626E3"/>
    <w:rsid w:val="0077309A"/>
    <w:rsid w:val="0077774D"/>
    <w:rsid w:val="007B22B4"/>
    <w:rsid w:val="007C5715"/>
    <w:rsid w:val="007D51AB"/>
    <w:rsid w:val="007F4538"/>
    <w:rsid w:val="007F4F4B"/>
    <w:rsid w:val="008068E4"/>
    <w:rsid w:val="0081121B"/>
    <w:rsid w:val="00811743"/>
    <w:rsid w:val="00813E32"/>
    <w:rsid w:val="00826444"/>
    <w:rsid w:val="00832924"/>
    <w:rsid w:val="00835B71"/>
    <w:rsid w:val="00837279"/>
    <w:rsid w:val="0084423A"/>
    <w:rsid w:val="00854C3D"/>
    <w:rsid w:val="00856776"/>
    <w:rsid w:val="008743FE"/>
    <w:rsid w:val="00897D73"/>
    <w:rsid w:val="008A78E6"/>
    <w:rsid w:val="008E12EE"/>
    <w:rsid w:val="008E221E"/>
    <w:rsid w:val="008E5B3F"/>
    <w:rsid w:val="008E6BF8"/>
    <w:rsid w:val="008F0083"/>
    <w:rsid w:val="009026BC"/>
    <w:rsid w:val="00904455"/>
    <w:rsid w:val="00907E9A"/>
    <w:rsid w:val="009213D8"/>
    <w:rsid w:val="00924D97"/>
    <w:rsid w:val="009278FE"/>
    <w:rsid w:val="00967163"/>
    <w:rsid w:val="00967804"/>
    <w:rsid w:val="00972B25"/>
    <w:rsid w:val="00974B61"/>
    <w:rsid w:val="00982CB1"/>
    <w:rsid w:val="00997C6F"/>
    <w:rsid w:val="009A0E92"/>
    <w:rsid w:val="009A4F01"/>
    <w:rsid w:val="009A7616"/>
    <w:rsid w:val="009C72E4"/>
    <w:rsid w:val="009D1C6C"/>
    <w:rsid w:val="009F47AE"/>
    <w:rsid w:val="009F49DB"/>
    <w:rsid w:val="00A2563C"/>
    <w:rsid w:val="00A31B5E"/>
    <w:rsid w:val="00A46152"/>
    <w:rsid w:val="00A72A28"/>
    <w:rsid w:val="00A82A28"/>
    <w:rsid w:val="00A869B9"/>
    <w:rsid w:val="00A97636"/>
    <w:rsid w:val="00AA1EDA"/>
    <w:rsid w:val="00AB3EC8"/>
    <w:rsid w:val="00AE1014"/>
    <w:rsid w:val="00AE24CF"/>
    <w:rsid w:val="00AE5C2B"/>
    <w:rsid w:val="00B064F1"/>
    <w:rsid w:val="00B1276D"/>
    <w:rsid w:val="00B20DD4"/>
    <w:rsid w:val="00B27378"/>
    <w:rsid w:val="00B30E48"/>
    <w:rsid w:val="00B3529B"/>
    <w:rsid w:val="00B43FAE"/>
    <w:rsid w:val="00B44473"/>
    <w:rsid w:val="00B63423"/>
    <w:rsid w:val="00B7740B"/>
    <w:rsid w:val="00B96988"/>
    <w:rsid w:val="00BE1680"/>
    <w:rsid w:val="00BE6698"/>
    <w:rsid w:val="00C12581"/>
    <w:rsid w:val="00C21392"/>
    <w:rsid w:val="00C22C49"/>
    <w:rsid w:val="00C32ACA"/>
    <w:rsid w:val="00C36AE2"/>
    <w:rsid w:val="00C37ECB"/>
    <w:rsid w:val="00C454B9"/>
    <w:rsid w:val="00C72484"/>
    <w:rsid w:val="00C762B9"/>
    <w:rsid w:val="00CC1468"/>
    <w:rsid w:val="00CC7B9F"/>
    <w:rsid w:val="00D13087"/>
    <w:rsid w:val="00D159B1"/>
    <w:rsid w:val="00D25D33"/>
    <w:rsid w:val="00D41BB5"/>
    <w:rsid w:val="00D41CD3"/>
    <w:rsid w:val="00D7534E"/>
    <w:rsid w:val="00D86621"/>
    <w:rsid w:val="00DB382D"/>
    <w:rsid w:val="00DC4052"/>
    <w:rsid w:val="00DD6A17"/>
    <w:rsid w:val="00E003C2"/>
    <w:rsid w:val="00E11489"/>
    <w:rsid w:val="00E248F1"/>
    <w:rsid w:val="00E24D59"/>
    <w:rsid w:val="00E26A8E"/>
    <w:rsid w:val="00E5041F"/>
    <w:rsid w:val="00E63166"/>
    <w:rsid w:val="00E761FA"/>
    <w:rsid w:val="00E81A53"/>
    <w:rsid w:val="00E82F79"/>
    <w:rsid w:val="00E924BB"/>
    <w:rsid w:val="00E94DD4"/>
    <w:rsid w:val="00EB6EE7"/>
    <w:rsid w:val="00ED4A13"/>
    <w:rsid w:val="00EE1239"/>
    <w:rsid w:val="00F10D44"/>
    <w:rsid w:val="00F2627B"/>
    <w:rsid w:val="00F32582"/>
    <w:rsid w:val="00F34C7E"/>
    <w:rsid w:val="00F372DD"/>
    <w:rsid w:val="00F5319B"/>
    <w:rsid w:val="00F5775C"/>
    <w:rsid w:val="00F712CA"/>
    <w:rsid w:val="00F90D92"/>
    <w:rsid w:val="00F91CB9"/>
    <w:rsid w:val="00FD4FBA"/>
    <w:rsid w:val="00FE4A1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C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146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F5319B"/>
    <w:rPr>
      <w:rFonts w:ascii="Times New Roman" w:hAnsi="Times New Roman" w:cs="Times New Roman"/>
      <w:sz w:val="2"/>
      <w:lang w:val="en-GB"/>
    </w:rPr>
  </w:style>
  <w:style w:type="paragraph" w:styleId="ListParagraph">
    <w:name w:val="List Paragraph"/>
    <w:basedOn w:val="Normal"/>
    <w:uiPriority w:val="99"/>
    <w:qFormat/>
    <w:rsid w:val="00C36AE2"/>
    <w:pPr>
      <w:ind w:left="720"/>
      <w:contextualSpacing/>
    </w:pPr>
  </w:style>
  <w:style w:type="paragraph" w:styleId="Header">
    <w:name w:val="header"/>
    <w:basedOn w:val="Normal"/>
    <w:link w:val="HeaderChar1"/>
    <w:uiPriority w:val="99"/>
    <w:rsid w:val="00C22C49"/>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HeaderChar">
    <w:name w:val="Header Char"/>
    <w:basedOn w:val="DefaultParagraphFont"/>
    <w:link w:val="Header"/>
    <w:uiPriority w:val="99"/>
    <w:semiHidden/>
    <w:locked/>
    <w:rsid w:val="005E2D57"/>
    <w:rPr>
      <w:rFonts w:cs="Times New Roman"/>
      <w:lang w:val="en-GB"/>
    </w:rPr>
  </w:style>
  <w:style w:type="character" w:customStyle="1" w:styleId="HeaderChar1">
    <w:name w:val="Header Char1"/>
    <w:basedOn w:val="DefaultParagraphFont"/>
    <w:link w:val="Header"/>
    <w:uiPriority w:val="99"/>
    <w:semiHidden/>
    <w:locked/>
    <w:rsid w:val="00C22C49"/>
    <w:rPr>
      <w:rFonts w:cs="Times New Roman"/>
      <w:sz w:val="24"/>
      <w:lang w:val="en-GB" w:eastAsia="en-US" w:bidi="ar-SA"/>
    </w:rPr>
  </w:style>
  <w:style w:type="table" w:styleId="TableGrid">
    <w:name w:val="Table Grid"/>
    <w:basedOn w:val="TableNormal"/>
    <w:uiPriority w:val="99"/>
    <w:locked/>
    <w:rsid w:val="00854C3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AE5C2B"/>
    <w:pPr>
      <w:tabs>
        <w:tab w:val="center" w:pos="4320"/>
        <w:tab w:val="right" w:pos="8640"/>
      </w:tabs>
    </w:pPr>
  </w:style>
  <w:style w:type="character" w:customStyle="1" w:styleId="FooterChar">
    <w:name w:val="Footer Char"/>
    <w:basedOn w:val="DefaultParagraphFont"/>
    <w:link w:val="Footer"/>
    <w:uiPriority w:val="99"/>
    <w:semiHidden/>
    <w:locked/>
    <w:rsid w:val="00F5319B"/>
    <w:rPr>
      <w:rFonts w:cs="Times New Roman"/>
      <w:lang w:val="en-GB"/>
    </w:rPr>
  </w:style>
  <w:style w:type="character" w:styleId="PageNumber">
    <w:name w:val="page number"/>
    <w:basedOn w:val="DefaultParagraphFont"/>
    <w:uiPriority w:val="99"/>
    <w:rsid w:val="00AE5C2B"/>
    <w:rPr>
      <w:rFonts w:cs="Times New Roman"/>
    </w:rPr>
  </w:style>
  <w:style w:type="paragraph" w:customStyle="1" w:styleId="msolistparagraph0">
    <w:name w:val="msolistparagraph"/>
    <w:basedOn w:val="Normal"/>
    <w:uiPriority w:val="99"/>
    <w:rsid w:val="004602DB"/>
    <w:pPr>
      <w:spacing w:after="0" w:line="240" w:lineRule="auto"/>
      <w:ind w:left="720"/>
    </w:pPr>
    <w:rPr>
      <w:lang w:eastAsia="en-GB"/>
    </w:rPr>
  </w:style>
  <w:style w:type="character" w:styleId="Hyperlink">
    <w:name w:val="Hyperlink"/>
    <w:basedOn w:val="DefaultParagraphFont"/>
    <w:uiPriority w:val="99"/>
    <w:rsid w:val="00EE123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96822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1841</Words>
  <Characters>9981</Characters>
  <Application>Microsoft Office Outlook</Application>
  <DocSecurity>0</DocSecurity>
  <Lines>0</Lines>
  <Paragraphs>0</Paragraphs>
  <ScaleCrop>false</ScaleCrop>
  <Company>Firma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PEOPLE STRATEGY 2010-11</dc:title>
  <dc:subject/>
  <dc:creator>Skilton</dc:creator>
  <cp:keywords/>
  <dc:description/>
  <cp:lastModifiedBy>Caroline Llewellyn</cp:lastModifiedBy>
  <cp:revision>4</cp:revision>
  <dcterms:created xsi:type="dcterms:W3CDTF">2011-01-17T10:40:00Z</dcterms:created>
  <dcterms:modified xsi:type="dcterms:W3CDTF">2011-01-20T11:42:00Z</dcterms:modified>
</cp:coreProperties>
</file>