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A5" w:rsidRDefault="006E7B63">
      <w:pPr>
        <w:rPr>
          <w:b/>
          <w:szCs w:val="24"/>
          <w:u w:val="single"/>
        </w:rPr>
      </w:pPr>
      <w:r>
        <w:rPr>
          <w:b/>
          <w:szCs w:val="24"/>
          <w:u w:val="single"/>
        </w:rPr>
        <w:t>13/0578 and 13/579</w:t>
      </w:r>
    </w:p>
    <w:p w:rsidR="004E275A" w:rsidRDefault="004E275A">
      <w:pPr>
        <w:rPr>
          <w:b/>
          <w:szCs w:val="24"/>
          <w:u w:val="single"/>
        </w:rPr>
      </w:pPr>
    </w:p>
    <w:p w:rsidR="004E275A" w:rsidRPr="006E7B63" w:rsidRDefault="004E275A">
      <w:pPr>
        <w:rPr>
          <w:b/>
          <w:szCs w:val="24"/>
          <w:u w:val="single"/>
        </w:rPr>
      </w:pPr>
      <w:r>
        <w:rPr>
          <w:b/>
          <w:szCs w:val="24"/>
          <w:u w:val="single"/>
        </w:rPr>
        <w:t xml:space="preserve">Discharge of Conditions 3 and 4 of NP/13/0343(full) and Condition 3 of 13/0345(advert) in relation to the installation of ATM machine, Post Office, Long Street, </w:t>
      </w:r>
      <w:proofErr w:type="gramStart"/>
      <w:r>
        <w:rPr>
          <w:b/>
          <w:szCs w:val="24"/>
          <w:u w:val="single"/>
        </w:rPr>
        <w:t>Newport</w:t>
      </w:r>
      <w:proofErr w:type="gramEnd"/>
    </w:p>
    <w:p w:rsidR="006E7B63" w:rsidRDefault="006E7B63">
      <w:pPr>
        <w:rPr>
          <w:b/>
          <w:szCs w:val="24"/>
        </w:rPr>
      </w:pPr>
    </w:p>
    <w:p w:rsidR="006E7B63" w:rsidRDefault="006E7B63">
      <w:pPr>
        <w:rPr>
          <w:b/>
          <w:szCs w:val="24"/>
        </w:rPr>
      </w:pPr>
    </w:p>
    <w:p w:rsidR="006E7B63" w:rsidRDefault="006E7B63">
      <w:pPr>
        <w:rPr>
          <w:b/>
          <w:szCs w:val="24"/>
          <w:u w:val="single"/>
        </w:rPr>
      </w:pPr>
      <w:r>
        <w:rPr>
          <w:b/>
          <w:szCs w:val="24"/>
          <w:u w:val="single"/>
        </w:rPr>
        <w:t>Background</w:t>
      </w:r>
    </w:p>
    <w:p w:rsidR="006E7B63" w:rsidRDefault="006E7B63">
      <w:pPr>
        <w:rPr>
          <w:b/>
          <w:szCs w:val="24"/>
          <w:u w:val="single"/>
        </w:rPr>
      </w:pPr>
    </w:p>
    <w:p w:rsidR="006E7B63" w:rsidRDefault="006E7B63">
      <w:pPr>
        <w:rPr>
          <w:szCs w:val="24"/>
        </w:rPr>
      </w:pPr>
      <w:r>
        <w:rPr>
          <w:szCs w:val="24"/>
        </w:rPr>
        <w:t>Planning permission and advertisement consent were granted earlier this year for the installation of an ATM machine at Newport Post Office in Long Street, Newport.  The applications were reported to the Development Management committee meeting on 18</w:t>
      </w:r>
      <w:r w:rsidRPr="006E7B63">
        <w:rPr>
          <w:szCs w:val="24"/>
          <w:vertAlign w:val="superscript"/>
        </w:rPr>
        <w:t>th</w:t>
      </w:r>
      <w:r>
        <w:rPr>
          <w:szCs w:val="24"/>
        </w:rPr>
        <w:t xml:space="preserve"> September 2013 </w:t>
      </w:r>
      <w:r w:rsidR="001B398A">
        <w:rPr>
          <w:szCs w:val="24"/>
        </w:rPr>
        <w:t xml:space="preserve">as the owner of the premises is a member of the Authority </w:t>
      </w:r>
      <w:r>
        <w:rPr>
          <w:szCs w:val="24"/>
        </w:rPr>
        <w:t>and were approved subject to conditions.</w:t>
      </w:r>
      <w:r w:rsidR="001B398A">
        <w:rPr>
          <w:szCs w:val="24"/>
        </w:rPr>
        <w:t xml:space="preserve">  (NP/13/0343 and 13/0344)</w:t>
      </w:r>
    </w:p>
    <w:p w:rsidR="001B398A" w:rsidRDefault="001B398A">
      <w:pPr>
        <w:rPr>
          <w:szCs w:val="24"/>
        </w:rPr>
      </w:pPr>
      <w:bookmarkStart w:id="0" w:name="_GoBack"/>
      <w:bookmarkEnd w:id="0"/>
    </w:p>
    <w:p w:rsidR="006E7B63" w:rsidRDefault="001B398A">
      <w:pPr>
        <w:rPr>
          <w:szCs w:val="24"/>
        </w:rPr>
      </w:pPr>
      <w:r>
        <w:rPr>
          <w:szCs w:val="24"/>
        </w:rPr>
        <w:t xml:space="preserve">Conditions 3 and 4 of the planning permission (NP/13/0343) required full details of the security panel </w:t>
      </w:r>
      <w:r w:rsidR="004E275A">
        <w:rPr>
          <w:szCs w:val="24"/>
        </w:rPr>
        <w:t>surrounding</w:t>
      </w:r>
      <w:r>
        <w:rPr>
          <w:szCs w:val="24"/>
        </w:rPr>
        <w:t xml:space="preserve"> the ATM and the re-location of the post box to be submitted to and approved in writing by the NPA.  Similarly condition 3 of the advertisement consent (NP/13/0344) required the details of the security panel to be approved by the NPA.  </w:t>
      </w:r>
    </w:p>
    <w:p w:rsidR="001B398A" w:rsidRDefault="001B398A">
      <w:pPr>
        <w:rPr>
          <w:szCs w:val="24"/>
        </w:rPr>
      </w:pPr>
    </w:p>
    <w:p w:rsidR="001B398A" w:rsidRDefault="001B398A">
      <w:pPr>
        <w:rPr>
          <w:b/>
          <w:szCs w:val="24"/>
          <w:u w:val="single"/>
        </w:rPr>
      </w:pPr>
      <w:r>
        <w:rPr>
          <w:b/>
          <w:szCs w:val="24"/>
          <w:u w:val="single"/>
        </w:rPr>
        <w:t>Current Applications</w:t>
      </w:r>
    </w:p>
    <w:p w:rsidR="001B398A" w:rsidRDefault="001B398A">
      <w:pPr>
        <w:rPr>
          <w:b/>
          <w:szCs w:val="24"/>
          <w:u w:val="single"/>
        </w:rPr>
      </w:pPr>
    </w:p>
    <w:p w:rsidR="001B398A" w:rsidRDefault="001B398A">
      <w:pPr>
        <w:rPr>
          <w:szCs w:val="24"/>
        </w:rPr>
      </w:pPr>
      <w:r>
        <w:rPr>
          <w:szCs w:val="24"/>
        </w:rPr>
        <w:t xml:space="preserve">Two applications have been submitted for the discharge of the above conditions under references NP/13/0578 and 13/0579.  As members are aware applications to discharge conditions are now logged into the Authority’s system and given unique reference numbers. This change in protocol was introduced to enable these types of application to be formally logged, reported on and audited.  The Authority has eight weeks to determination the applications.  </w:t>
      </w:r>
    </w:p>
    <w:p w:rsidR="001B398A" w:rsidRDefault="001B398A">
      <w:pPr>
        <w:rPr>
          <w:szCs w:val="24"/>
        </w:rPr>
      </w:pPr>
    </w:p>
    <w:p w:rsidR="001B398A" w:rsidRDefault="001B398A">
      <w:pPr>
        <w:rPr>
          <w:b/>
          <w:szCs w:val="24"/>
          <w:u w:val="single"/>
        </w:rPr>
      </w:pPr>
      <w:r>
        <w:rPr>
          <w:b/>
          <w:szCs w:val="24"/>
          <w:u w:val="single"/>
        </w:rPr>
        <w:t>Delegation to Officers</w:t>
      </w:r>
    </w:p>
    <w:p w:rsidR="001B398A" w:rsidRDefault="001B398A">
      <w:pPr>
        <w:rPr>
          <w:b/>
          <w:szCs w:val="24"/>
          <w:u w:val="single"/>
        </w:rPr>
      </w:pPr>
    </w:p>
    <w:p w:rsidR="001B398A" w:rsidRDefault="001B398A">
      <w:pPr>
        <w:rPr>
          <w:szCs w:val="24"/>
        </w:rPr>
      </w:pPr>
      <w:r>
        <w:rPr>
          <w:szCs w:val="24"/>
        </w:rPr>
        <w:t xml:space="preserve">The discharging of conditions is delegated to officers under the Authority’s Scheme of Delegation in most cases, but the formal logging of the discharging of conditions has highlighted that for those applications </w:t>
      </w:r>
      <w:r w:rsidR="006F4782">
        <w:rPr>
          <w:szCs w:val="24"/>
        </w:rPr>
        <w:t>where an officer or member has an interest, there is no express delegation to officers to discharge related conditions</w:t>
      </w:r>
      <w:r>
        <w:rPr>
          <w:szCs w:val="24"/>
        </w:rPr>
        <w:t xml:space="preserve">. </w:t>
      </w:r>
      <w:r w:rsidR="006F4782">
        <w:rPr>
          <w:szCs w:val="24"/>
        </w:rPr>
        <w:t>As such applications should be reported to members for a resolution.  It is intended to report to the National Park Authority meeting in due course on this matter, but in the meantime the two subject applications will need to be determined.  The applications were only registered on the 25</w:t>
      </w:r>
      <w:r w:rsidR="006F4782" w:rsidRPr="006F4782">
        <w:rPr>
          <w:szCs w:val="24"/>
          <w:vertAlign w:val="superscript"/>
        </w:rPr>
        <w:t>th</w:t>
      </w:r>
      <w:r w:rsidR="006F4782">
        <w:rPr>
          <w:szCs w:val="24"/>
        </w:rPr>
        <w:t xml:space="preserve"> November 2013 but would exceed their eight week target date for determination if reported to the Development Management committee in January.</w:t>
      </w:r>
      <w:r w:rsidR="004E275A">
        <w:rPr>
          <w:szCs w:val="24"/>
        </w:rPr>
        <w:t xml:space="preserve">  No view has been formulated on the applications at this stage due to the early stage of their processing.</w:t>
      </w:r>
    </w:p>
    <w:p w:rsidR="006F4782" w:rsidRDefault="006F4782">
      <w:pPr>
        <w:rPr>
          <w:szCs w:val="24"/>
        </w:rPr>
      </w:pPr>
    </w:p>
    <w:p w:rsidR="006F4782" w:rsidRDefault="004E275A">
      <w:pPr>
        <w:rPr>
          <w:szCs w:val="24"/>
        </w:rPr>
      </w:pPr>
      <w:r>
        <w:rPr>
          <w:szCs w:val="24"/>
        </w:rPr>
        <w:lastRenderedPageBreak/>
        <w:t>In the circumstances, and to enable the applications to be determined within their eight weeks,</w:t>
      </w:r>
      <w:r w:rsidR="006F4782">
        <w:rPr>
          <w:szCs w:val="24"/>
        </w:rPr>
        <w:t xml:space="preserve"> it is recommended that members delegate the determination of </w:t>
      </w:r>
      <w:proofErr w:type="gramStart"/>
      <w:r w:rsidR="006F4782">
        <w:rPr>
          <w:szCs w:val="24"/>
        </w:rPr>
        <w:t>these discharge</w:t>
      </w:r>
      <w:proofErr w:type="gramEnd"/>
      <w:r w:rsidR="006F4782">
        <w:rPr>
          <w:szCs w:val="24"/>
        </w:rPr>
        <w:t xml:space="preserve"> of condition applications to the Head of Development Management.  </w:t>
      </w:r>
    </w:p>
    <w:p w:rsidR="004E275A" w:rsidRDefault="004E275A">
      <w:pPr>
        <w:rPr>
          <w:szCs w:val="24"/>
        </w:rPr>
      </w:pPr>
    </w:p>
    <w:p w:rsidR="004E275A" w:rsidRDefault="004E275A">
      <w:pPr>
        <w:rPr>
          <w:b/>
          <w:szCs w:val="24"/>
          <w:u w:val="single"/>
        </w:rPr>
      </w:pPr>
      <w:r>
        <w:rPr>
          <w:b/>
          <w:szCs w:val="24"/>
          <w:u w:val="single"/>
        </w:rPr>
        <w:t>Recommendation</w:t>
      </w:r>
    </w:p>
    <w:p w:rsidR="004E275A" w:rsidRDefault="004E275A">
      <w:pPr>
        <w:rPr>
          <w:b/>
          <w:szCs w:val="24"/>
          <w:u w:val="single"/>
        </w:rPr>
      </w:pPr>
    </w:p>
    <w:p w:rsidR="004E275A" w:rsidRPr="004E275A" w:rsidRDefault="004E275A">
      <w:pPr>
        <w:rPr>
          <w:szCs w:val="24"/>
        </w:rPr>
      </w:pPr>
      <w:r>
        <w:rPr>
          <w:szCs w:val="24"/>
        </w:rPr>
        <w:t xml:space="preserve">That the determination of applications NP/13/0578 and 13/0579 be delegated to the Head of Development Management.  </w:t>
      </w:r>
    </w:p>
    <w:sectPr w:rsidR="004E275A" w:rsidRPr="004E275A" w:rsidSect="0028711F">
      <w:foot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3B" w:rsidRDefault="00693C3B" w:rsidP="00872BDB">
      <w:r>
        <w:separator/>
      </w:r>
    </w:p>
  </w:endnote>
  <w:endnote w:type="continuationSeparator" w:id="0">
    <w:p w:rsidR="00693C3B" w:rsidRDefault="00693C3B" w:rsidP="0087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DB" w:rsidRDefault="00E63184">
    <w:pPr>
      <w:pStyle w:val="Footer"/>
    </w:pPr>
    <w:r>
      <w:t>Pembrokeshire Coast National Park Authority</w:t>
    </w:r>
    <w:r>
      <w:tab/>
      <w:t xml:space="preserve">Page </w:t>
    </w:r>
    <w:r>
      <w:fldChar w:fldCharType="begin"/>
    </w:r>
    <w:r>
      <w:instrText xml:space="preserve"> PAGE   \* MERGEFORMAT </w:instrText>
    </w:r>
    <w:r>
      <w:fldChar w:fldCharType="separate"/>
    </w:r>
    <w:r>
      <w:rPr>
        <w:noProof/>
      </w:rPr>
      <w:t>2</w:t>
    </w:r>
    <w:r>
      <w:rPr>
        <w:noProof/>
      </w:rPr>
      <w:fldChar w:fldCharType="end"/>
    </w:r>
  </w:p>
  <w:p w:rsidR="00E63184" w:rsidRDefault="00E63184">
    <w:pPr>
      <w:pStyle w:val="Footer"/>
    </w:pPr>
    <w:r>
      <w:t>Development Management Committee 18</w:t>
    </w:r>
    <w:r w:rsidRPr="00E63184">
      <w:rPr>
        <w:vertAlign w:val="superscript"/>
      </w:rPr>
      <w:t>th</w:t>
    </w:r>
    <w:r>
      <w:t xml:space="preserve"> December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3B" w:rsidRDefault="00693C3B" w:rsidP="00872BDB">
      <w:r>
        <w:separator/>
      </w:r>
    </w:p>
  </w:footnote>
  <w:footnote w:type="continuationSeparator" w:id="0">
    <w:p w:rsidR="00693C3B" w:rsidRDefault="00693C3B" w:rsidP="00872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63"/>
    <w:rsid w:val="000E7BF4"/>
    <w:rsid w:val="000F2D99"/>
    <w:rsid w:val="00103877"/>
    <w:rsid w:val="001B398A"/>
    <w:rsid w:val="001C00B6"/>
    <w:rsid w:val="001E2506"/>
    <w:rsid w:val="00285B1C"/>
    <w:rsid w:val="0028711F"/>
    <w:rsid w:val="00377E9D"/>
    <w:rsid w:val="004026EE"/>
    <w:rsid w:val="00486DCE"/>
    <w:rsid w:val="0048732D"/>
    <w:rsid w:val="004E275A"/>
    <w:rsid w:val="0059221F"/>
    <w:rsid w:val="00634BA5"/>
    <w:rsid w:val="00693C3B"/>
    <w:rsid w:val="006E7B63"/>
    <w:rsid w:val="006F4782"/>
    <w:rsid w:val="00790669"/>
    <w:rsid w:val="00872BDB"/>
    <w:rsid w:val="008758B9"/>
    <w:rsid w:val="008763EE"/>
    <w:rsid w:val="008B17E5"/>
    <w:rsid w:val="00942F28"/>
    <w:rsid w:val="009C55BF"/>
    <w:rsid w:val="00A06169"/>
    <w:rsid w:val="00A965C4"/>
    <w:rsid w:val="00AA31D8"/>
    <w:rsid w:val="00B12867"/>
    <w:rsid w:val="00B74E51"/>
    <w:rsid w:val="00CA1095"/>
    <w:rsid w:val="00D40A10"/>
    <w:rsid w:val="00D449C7"/>
    <w:rsid w:val="00D97F04"/>
    <w:rsid w:val="00E03551"/>
    <w:rsid w:val="00E37811"/>
    <w:rsid w:val="00E62B27"/>
    <w:rsid w:val="00E63184"/>
    <w:rsid w:val="00EC1A86"/>
    <w:rsid w:val="00F56AA5"/>
    <w:rsid w:val="00F97A5E"/>
    <w:rsid w:val="00FE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11"/>
    <w:rPr>
      <w:rFonts w:ascii="Arial" w:hAnsi="Arial" w:cs="Arial"/>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qFormat/>
    <w:rsid w:val="00E37811"/>
    <w:rPr>
      <w:b/>
      <w:szCs w:val="24"/>
    </w:rPr>
  </w:style>
  <w:style w:type="paragraph" w:styleId="Header">
    <w:name w:val="header"/>
    <w:basedOn w:val="Normal"/>
    <w:link w:val="HeaderChar"/>
    <w:rsid w:val="00872BDB"/>
    <w:pPr>
      <w:tabs>
        <w:tab w:val="center" w:pos="4513"/>
        <w:tab w:val="right" w:pos="9026"/>
      </w:tabs>
    </w:pPr>
  </w:style>
  <w:style w:type="character" w:customStyle="1" w:styleId="HeaderChar">
    <w:name w:val="Header Char"/>
    <w:basedOn w:val="DefaultParagraphFont"/>
    <w:link w:val="Header"/>
    <w:rsid w:val="00872BDB"/>
    <w:rPr>
      <w:rFonts w:ascii="Arial" w:hAnsi="Arial" w:cs="Arial"/>
      <w:sz w:val="24"/>
      <w:szCs w:val="22"/>
      <w:lang w:val="en-US" w:eastAsia="en-US"/>
    </w:rPr>
  </w:style>
  <w:style w:type="paragraph" w:styleId="Footer">
    <w:name w:val="footer"/>
    <w:basedOn w:val="Normal"/>
    <w:link w:val="FooterChar"/>
    <w:rsid w:val="00872BDB"/>
    <w:pPr>
      <w:tabs>
        <w:tab w:val="center" w:pos="4513"/>
        <w:tab w:val="right" w:pos="9026"/>
      </w:tabs>
    </w:pPr>
  </w:style>
  <w:style w:type="character" w:customStyle="1" w:styleId="FooterChar">
    <w:name w:val="Footer Char"/>
    <w:basedOn w:val="DefaultParagraphFont"/>
    <w:link w:val="Footer"/>
    <w:rsid w:val="00872BDB"/>
    <w:rPr>
      <w:rFonts w:ascii="Arial" w:hAnsi="Arial" w:cs="Arial"/>
      <w:sz w:val="24"/>
      <w:szCs w:val="22"/>
      <w:lang w:val="en-US" w:eastAsia="en-US"/>
    </w:rPr>
  </w:style>
  <w:style w:type="paragraph" w:styleId="BalloonText">
    <w:name w:val="Balloon Text"/>
    <w:basedOn w:val="Normal"/>
    <w:link w:val="BalloonTextChar"/>
    <w:rsid w:val="00E63184"/>
    <w:rPr>
      <w:rFonts w:ascii="Tahoma" w:hAnsi="Tahoma" w:cs="Tahoma"/>
      <w:sz w:val="16"/>
      <w:szCs w:val="16"/>
    </w:rPr>
  </w:style>
  <w:style w:type="character" w:customStyle="1" w:styleId="BalloonTextChar">
    <w:name w:val="Balloon Text Char"/>
    <w:basedOn w:val="DefaultParagraphFont"/>
    <w:link w:val="BalloonText"/>
    <w:rsid w:val="00E631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11"/>
    <w:rPr>
      <w:rFonts w:ascii="Arial" w:hAnsi="Arial" w:cs="Arial"/>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qFormat/>
    <w:rsid w:val="00E37811"/>
    <w:rPr>
      <w:b/>
      <w:szCs w:val="24"/>
    </w:rPr>
  </w:style>
  <w:style w:type="paragraph" w:styleId="Header">
    <w:name w:val="header"/>
    <w:basedOn w:val="Normal"/>
    <w:link w:val="HeaderChar"/>
    <w:rsid w:val="00872BDB"/>
    <w:pPr>
      <w:tabs>
        <w:tab w:val="center" w:pos="4513"/>
        <w:tab w:val="right" w:pos="9026"/>
      </w:tabs>
    </w:pPr>
  </w:style>
  <w:style w:type="character" w:customStyle="1" w:styleId="HeaderChar">
    <w:name w:val="Header Char"/>
    <w:basedOn w:val="DefaultParagraphFont"/>
    <w:link w:val="Header"/>
    <w:rsid w:val="00872BDB"/>
    <w:rPr>
      <w:rFonts w:ascii="Arial" w:hAnsi="Arial" w:cs="Arial"/>
      <w:sz w:val="24"/>
      <w:szCs w:val="22"/>
      <w:lang w:val="en-US" w:eastAsia="en-US"/>
    </w:rPr>
  </w:style>
  <w:style w:type="paragraph" w:styleId="Footer">
    <w:name w:val="footer"/>
    <w:basedOn w:val="Normal"/>
    <w:link w:val="FooterChar"/>
    <w:rsid w:val="00872BDB"/>
    <w:pPr>
      <w:tabs>
        <w:tab w:val="center" w:pos="4513"/>
        <w:tab w:val="right" w:pos="9026"/>
      </w:tabs>
    </w:pPr>
  </w:style>
  <w:style w:type="character" w:customStyle="1" w:styleId="FooterChar">
    <w:name w:val="Footer Char"/>
    <w:basedOn w:val="DefaultParagraphFont"/>
    <w:link w:val="Footer"/>
    <w:rsid w:val="00872BDB"/>
    <w:rPr>
      <w:rFonts w:ascii="Arial" w:hAnsi="Arial" w:cs="Arial"/>
      <w:sz w:val="24"/>
      <w:szCs w:val="22"/>
      <w:lang w:val="en-US" w:eastAsia="en-US"/>
    </w:rPr>
  </w:style>
  <w:style w:type="paragraph" w:styleId="BalloonText">
    <w:name w:val="Balloon Text"/>
    <w:basedOn w:val="Normal"/>
    <w:link w:val="BalloonTextChar"/>
    <w:rsid w:val="00E63184"/>
    <w:rPr>
      <w:rFonts w:ascii="Tahoma" w:hAnsi="Tahoma" w:cs="Tahoma"/>
      <w:sz w:val="16"/>
      <w:szCs w:val="16"/>
    </w:rPr>
  </w:style>
  <w:style w:type="character" w:customStyle="1" w:styleId="BalloonTextChar">
    <w:name w:val="Balloon Text Char"/>
    <w:basedOn w:val="DefaultParagraphFont"/>
    <w:link w:val="BalloonText"/>
    <w:rsid w:val="00E631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Hirst</dc:creator>
  <cp:lastModifiedBy>Caroline Llewellyn</cp:lastModifiedBy>
  <cp:revision>2</cp:revision>
  <cp:lastPrinted>2013-12-12T16:29:00Z</cp:lastPrinted>
  <dcterms:created xsi:type="dcterms:W3CDTF">2013-12-12T16:30:00Z</dcterms:created>
  <dcterms:modified xsi:type="dcterms:W3CDTF">2013-12-12T16:30:00Z</dcterms:modified>
</cp:coreProperties>
</file>