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4B" w:rsidRPr="00712429" w:rsidRDefault="00FE524B" w:rsidP="00FE524B">
      <w:pPr>
        <w:jc w:val="center"/>
        <w:rPr>
          <w:rFonts w:ascii="Arial" w:hAnsi="Arial" w:cs="Arial"/>
        </w:rPr>
      </w:pPr>
      <w:r>
        <w:rPr>
          <w:rFonts w:ascii="Arial" w:hAnsi="Arial" w:cs="Arial"/>
        </w:rPr>
        <w:t>SDF GRANT ASSESSMENT PANEL</w:t>
      </w:r>
    </w:p>
    <w:p w:rsidR="00FE524B" w:rsidRPr="00712429" w:rsidRDefault="00E858EF" w:rsidP="00FE524B">
      <w:pPr>
        <w:jc w:val="center"/>
        <w:rPr>
          <w:rFonts w:ascii="Arial" w:hAnsi="Arial" w:cs="Arial"/>
        </w:rPr>
      </w:pPr>
      <w:r>
        <w:rPr>
          <w:rFonts w:ascii="Arial" w:hAnsi="Arial" w:cs="Arial"/>
        </w:rPr>
        <w:t>29</w:t>
      </w:r>
      <w:r w:rsidRPr="00E858EF">
        <w:rPr>
          <w:rFonts w:ascii="Arial" w:hAnsi="Arial" w:cs="Arial"/>
          <w:vertAlign w:val="superscript"/>
        </w:rPr>
        <w:t>th</w:t>
      </w:r>
      <w:r>
        <w:rPr>
          <w:rFonts w:ascii="Arial" w:hAnsi="Arial" w:cs="Arial"/>
        </w:rPr>
        <w:t xml:space="preserve"> January 2014</w:t>
      </w:r>
    </w:p>
    <w:p w:rsidR="00FE524B" w:rsidRPr="00712429" w:rsidRDefault="00FE524B" w:rsidP="00FE524B">
      <w:pPr>
        <w:jc w:val="center"/>
        <w:rPr>
          <w:rFonts w:ascii="Arial" w:hAnsi="Arial" w:cs="Arial"/>
        </w:rPr>
      </w:pPr>
    </w:p>
    <w:p w:rsidR="00FE524B" w:rsidRPr="00712429" w:rsidRDefault="00FE524B" w:rsidP="00FE524B">
      <w:pPr>
        <w:jc w:val="center"/>
        <w:rPr>
          <w:rFonts w:ascii="Arial" w:hAnsi="Arial" w:cs="Arial"/>
        </w:rPr>
      </w:pPr>
      <w:r w:rsidRPr="00712429">
        <w:rPr>
          <w:rFonts w:ascii="Arial" w:hAnsi="Arial" w:cs="Arial"/>
          <w:b/>
        </w:rPr>
        <w:t xml:space="preserve">REPORT OF </w:t>
      </w:r>
      <w:r>
        <w:rPr>
          <w:rFonts w:ascii="Arial" w:hAnsi="Arial" w:cs="Arial"/>
          <w:b/>
        </w:rPr>
        <w:t>SDF ADMINISTRATOR</w:t>
      </w:r>
    </w:p>
    <w:p w:rsidR="00FE524B" w:rsidRPr="00712429" w:rsidRDefault="00FE524B" w:rsidP="00FE524B">
      <w:pPr>
        <w:rPr>
          <w:rFonts w:ascii="Arial" w:hAnsi="Arial" w:cs="Arial"/>
        </w:rPr>
      </w:pPr>
    </w:p>
    <w:p w:rsidR="00FE524B" w:rsidRPr="00712429" w:rsidRDefault="007B5FAE" w:rsidP="00FE524B">
      <w:pPr>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0" allowOverlap="1" wp14:anchorId="7E1C2BD6" wp14:editId="19CAA2C9">
                <wp:simplePos x="0" y="0"/>
                <wp:positionH relativeFrom="column">
                  <wp:posOffset>12700</wp:posOffset>
                </wp:positionH>
                <wp:positionV relativeFrom="paragraph">
                  <wp:posOffset>38735</wp:posOffset>
                </wp:positionV>
                <wp:extent cx="5930900" cy="635"/>
                <wp:effectExtent l="12700" t="10160" r="9525"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05pt" to="4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" o:allowincell="f" strokeweight="1pt">
                <v:stroke startarrowwidth="narrow" startarrowlength="short" endarrowwidth="narrow" endarrowlength="short"/>
              </v:line>
            </w:pict>
          </mc:Fallback>
        </mc:AlternateContent>
      </w:r>
    </w:p>
    <w:p w:rsidR="00FE524B" w:rsidRPr="00712429" w:rsidRDefault="00FE524B" w:rsidP="00FE524B">
      <w:pPr>
        <w:rPr>
          <w:rFonts w:ascii="Arial" w:hAnsi="Arial" w:cs="Arial"/>
          <w:b/>
        </w:rPr>
      </w:pPr>
      <w:r w:rsidRPr="00712429">
        <w:rPr>
          <w:rFonts w:ascii="Arial" w:hAnsi="Arial" w:cs="Arial"/>
          <w:b/>
        </w:rPr>
        <w:t>SUBJECT:</w:t>
      </w:r>
    </w:p>
    <w:p w:rsidR="00587D40" w:rsidRPr="00FE524B" w:rsidRDefault="00587D40" w:rsidP="00FE524B">
      <w:pPr>
        <w:pStyle w:val="Heading1"/>
        <w:rPr>
          <w:rFonts w:ascii="Arial" w:hAnsi="Arial" w:cs="Arial"/>
          <w:bCs/>
          <w:i w:val="0"/>
          <w:iCs/>
          <w:szCs w:val="24"/>
        </w:rPr>
      </w:pPr>
      <w:r w:rsidRPr="00FE524B">
        <w:rPr>
          <w:rFonts w:ascii="Arial" w:hAnsi="Arial" w:cs="Arial"/>
          <w:bCs/>
          <w:i w:val="0"/>
          <w:iCs/>
          <w:szCs w:val="24"/>
        </w:rPr>
        <w:t>SUSTAINABLE DEVELOPMENT FUND UPDATE REPORT</w:t>
      </w:r>
    </w:p>
    <w:p w:rsidR="00E9467F" w:rsidRPr="004A1A4F" w:rsidRDefault="00E9467F" w:rsidP="00E9467F">
      <w:pPr>
        <w:pStyle w:val="Heading2"/>
        <w:rPr>
          <w:i w:val="0"/>
          <w:sz w:val="24"/>
          <w:szCs w:val="24"/>
          <w:u w:val="single"/>
        </w:rPr>
      </w:pPr>
      <w:r w:rsidRPr="004A1A4F">
        <w:rPr>
          <w:i w:val="0"/>
          <w:sz w:val="24"/>
          <w:szCs w:val="24"/>
          <w:u w:val="single"/>
        </w:rPr>
        <w:t>Background</w:t>
      </w:r>
    </w:p>
    <w:p w:rsidR="00E9467F" w:rsidRDefault="00E9467F" w:rsidP="00E9467F">
      <w:pPr>
        <w:rPr>
          <w:rFonts w:ascii="Arial" w:hAnsi="Arial" w:cs="Arial"/>
          <w:sz w:val="22"/>
          <w:szCs w:val="22"/>
        </w:rPr>
      </w:pPr>
      <w:r w:rsidRPr="008A3E3F">
        <w:rPr>
          <w:rFonts w:ascii="Arial" w:hAnsi="Arial" w:cs="Arial"/>
          <w:sz w:val="22"/>
          <w:szCs w:val="22"/>
        </w:rPr>
        <w:t xml:space="preserve">The Sustainable Development Fund (SDF) is a Welsh </w:t>
      </w:r>
      <w:r>
        <w:rPr>
          <w:rFonts w:ascii="Arial" w:hAnsi="Arial" w:cs="Arial"/>
          <w:sz w:val="22"/>
          <w:szCs w:val="22"/>
        </w:rPr>
        <w:t>Government (W</w:t>
      </w:r>
      <w:r w:rsidRPr="008A3E3F">
        <w:rPr>
          <w:rFonts w:ascii="Arial" w:hAnsi="Arial" w:cs="Arial"/>
          <w:sz w:val="22"/>
          <w:szCs w:val="22"/>
        </w:rPr>
        <w:t xml:space="preserve">G) initiative to </w:t>
      </w:r>
      <w:r w:rsidR="003A3E90">
        <w:rPr>
          <w:rFonts w:ascii="Arial" w:hAnsi="Arial" w:cs="Arial"/>
          <w:sz w:val="22"/>
          <w:szCs w:val="22"/>
        </w:rPr>
        <w:t xml:space="preserve">support </w:t>
      </w:r>
      <w:r w:rsidRPr="008A3E3F">
        <w:rPr>
          <w:rFonts w:ascii="Arial" w:hAnsi="Arial" w:cs="Arial"/>
          <w:sz w:val="22"/>
          <w:szCs w:val="22"/>
        </w:rPr>
        <w:t>innovative sustainable projects that develop and test new ways of achieving a more sustainable living for current and future generations.  The funding is to support projects that focus on demonstrating practical solutions relevant to environmental, social, cultural and economic aspects of life.  Projects can range from locally based to those applying across the National Park or a wider area.</w:t>
      </w:r>
    </w:p>
    <w:p w:rsidR="00E9467F" w:rsidRDefault="00E9467F" w:rsidP="00E9467F">
      <w:pPr>
        <w:rPr>
          <w:rFonts w:ascii="Arial" w:hAnsi="Arial" w:cs="Arial"/>
          <w:sz w:val="22"/>
          <w:szCs w:val="22"/>
        </w:rPr>
      </w:pPr>
      <w:r w:rsidRPr="008A3E3F">
        <w:rPr>
          <w:rFonts w:ascii="Arial" w:hAnsi="Arial" w:cs="Arial"/>
          <w:sz w:val="22"/>
          <w:szCs w:val="22"/>
        </w:rPr>
        <w:t xml:space="preserve">The Pembrokeshire Coast National Park Authority (PCNPA) is responsible for administering the SDF scheme, according to the operational guidelines stipulated by the </w:t>
      </w:r>
      <w:r>
        <w:rPr>
          <w:rFonts w:ascii="Arial" w:hAnsi="Arial" w:cs="Arial"/>
          <w:sz w:val="22"/>
          <w:szCs w:val="22"/>
        </w:rPr>
        <w:t>WG.</w:t>
      </w:r>
    </w:p>
    <w:p w:rsidR="00E9467F" w:rsidRPr="00E9467F" w:rsidRDefault="00E9467F" w:rsidP="00E9467F">
      <w:pPr>
        <w:rPr>
          <w:rFonts w:ascii="Arial" w:hAnsi="Arial" w:cs="Arial"/>
          <w:sz w:val="22"/>
          <w:szCs w:val="22"/>
        </w:rPr>
      </w:pPr>
      <w:r>
        <w:rPr>
          <w:rFonts w:ascii="Arial" w:hAnsi="Arial" w:cs="Arial"/>
          <w:sz w:val="22"/>
          <w:szCs w:val="22"/>
        </w:rPr>
        <w:t>The SDF Committee is responsible for considering all applications for financial assistance in connection with the SDF and to monitor and review the scheme</w:t>
      </w:r>
    </w:p>
    <w:p w:rsidR="00587D40" w:rsidRPr="004A1A4F" w:rsidRDefault="00FD0B58" w:rsidP="00CF214A">
      <w:pPr>
        <w:pStyle w:val="Heading2"/>
        <w:rPr>
          <w:i w:val="0"/>
          <w:sz w:val="24"/>
          <w:szCs w:val="24"/>
          <w:u w:val="single"/>
        </w:rPr>
      </w:pPr>
      <w:r>
        <w:rPr>
          <w:i w:val="0"/>
          <w:sz w:val="24"/>
          <w:szCs w:val="24"/>
          <w:u w:val="single"/>
        </w:rPr>
        <w:t>Project Applications</w:t>
      </w:r>
    </w:p>
    <w:p w:rsidR="005217D3" w:rsidRDefault="005217D3" w:rsidP="004B5C59">
      <w:pPr>
        <w:rPr>
          <w:rFonts w:ascii="Arial" w:hAnsi="Arial" w:cs="Arial"/>
          <w:sz w:val="22"/>
          <w:szCs w:val="22"/>
        </w:rPr>
      </w:pPr>
    </w:p>
    <w:p w:rsidR="005217D3" w:rsidRDefault="00153064" w:rsidP="004B5C59">
      <w:pPr>
        <w:rPr>
          <w:rFonts w:ascii="Arial" w:hAnsi="Arial" w:cs="Arial"/>
          <w:b/>
          <w:sz w:val="22"/>
          <w:szCs w:val="22"/>
        </w:rPr>
      </w:pPr>
      <w:r>
        <w:rPr>
          <w:rFonts w:ascii="Arial" w:hAnsi="Arial" w:cs="Arial"/>
          <w:b/>
          <w:sz w:val="22"/>
          <w:szCs w:val="22"/>
        </w:rPr>
        <w:t xml:space="preserve">There are </w:t>
      </w:r>
      <w:r w:rsidR="00E858EF">
        <w:rPr>
          <w:rFonts w:ascii="Arial" w:hAnsi="Arial" w:cs="Arial"/>
          <w:b/>
          <w:sz w:val="22"/>
          <w:szCs w:val="22"/>
        </w:rPr>
        <w:t>three</w:t>
      </w:r>
      <w:r w:rsidR="005217D3" w:rsidRPr="00AF4801">
        <w:rPr>
          <w:rFonts w:ascii="Arial" w:hAnsi="Arial" w:cs="Arial"/>
          <w:b/>
          <w:sz w:val="22"/>
          <w:szCs w:val="22"/>
        </w:rPr>
        <w:t xml:space="preserve"> new applications for consideration:</w:t>
      </w:r>
    </w:p>
    <w:p w:rsidR="005217D3" w:rsidRDefault="005217D3" w:rsidP="004B5C59">
      <w:pPr>
        <w:rPr>
          <w:rFonts w:ascii="Arial" w:hAnsi="Arial" w:cs="Arial"/>
          <w:sz w:val="22"/>
          <w:szCs w:val="22"/>
        </w:rPr>
      </w:pPr>
    </w:p>
    <w:p w:rsidR="005217D3" w:rsidRDefault="00FD0B58" w:rsidP="001A2410">
      <w:pPr>
        <w:ind w:left="1440" w:hanging="1440"/>
        <w:rPr>
          <w:rFonts w:ascii="Arial" w:hAnsi="Arial" w:cs="Arial"/>
          <w:sz w:val="22"/>
          <w:szCs w:val="22"/>
        </w:rPr>
      </w:pPr>
      <w:r w:rsidRPr="00DC68E1">
        <w:rPr>
          <w:rFonts w:ascii="Arial" w:hAnsi="Arial" w:cs="Arial"/>
          <w:b/>
          <w:sz w:val="22"/>
          <w:szCs w:val="22"/>
        </w:rPr>
        <w:t>SDF 0</w:t>
      </w:r>
      <w:r w:rsidR="00E858EF">
        <w:rPr>
          <w:rFonts w:ascii="Arial" w:hAnsi="Arial" w:cs="Arial"/>
          <w:b/>
          <w:sz w:val="22"/>
          <w:szCs w:val="22"/>
        </w:rPr>
        <w:t xml:space="preserve">340 </w:t>
      </w:r>
      <w:r w:rsidR="00981478" w:rsidRPr="00DC68E1">
        <w:rPr>
          <w:rFonts w:ascii="Arial" w:hAnsi="Arial" w:cs="Arial"/>
          <w:b/>
          <w:sz w:val="22"/>
          <w:szCs w:val="22"/>
        </w:rPr>
        <w:t>–</w:t>
      </w:r>
      <w:r w:rsidR="00981478">
        <w:rPr>
          <w:rFonts w:ascii="Arial" w:hAnsi="Arial" w:cs="Arial"/>
          <w:sz w:val="22"/>
          <w:szCs w:val="22"/>
        </w:rPr>
        <w:t xml:space="preserve"> </w:t>
      </w:r>
      <w:r w:rsidR="00E858EF">
        <w:rPr>
          <w:rFonts w:ascii="Arial" w:hAnsi="Arial" w:cs="Arial"/>
          <w:sz w:val="22"/>
          <w:szCs w:val="22"/>
        </w:rPr>
        <w:t>Passive Window and Door Manufacturing Area (Thomas Joinery Limited)</w:t>
      </w:r>
      <w:r w:rsidR="001A2410">
        <w:rPr>
          <w:rFonts w:ascii="Arial" w:hAnsi="Arial" w:cs="Arial"/>
          <w:sz w:val="22"/>
          <w:szCs w:val="22"/>
        </w:rPr>
        <w:t xml:space="preserve"> </w:t>
      </w:r>
    </w:p>
    <w:p w:rsidR="002E0669" w:rsidRDefault="002E0669" w:rsidP="004B5C59">
      <w:pPr>
        <w:rPr>
          <w:rFonts w:ascii="Arial" w:hAnsi="Arial" w:cs="Arial"/>
          <w:sz w:val="22"/>
          <w:szCs w:val="22"/>
        </w:rPr>
      </w:pPr>
      <w:r>
        <w:rPr>
          <w:rFonts w:ascii="Arial" w:hAnsi="Arial" w:cs="Arial"/>
          <w:sz w:val="22"/>
          <w:szCs w:val="22"/>
        </w:rPr>
        <w:t xml:space="preserve">This project seeks funding </w:t>
      </w:r>
      <w:r w:rsidR="00213B0B">
        <w:rPr>
          <w:rFonts w:ascii="Arial" w:hAnsi="Arial" w:cs="Arial"/>
          <w:sz w:val="22"/>
          <w:szCs w:val="22"/>
        </w:rPr>
        <w:t xml:space="preserve">to </w:t>
      </w:r>
      <w:r w:rsidR="00E858EF">
        <w:rPr>
          <w:rFonts w:ascii="Arial" w:hAnsi="Arial" w:cs="Arial"/>
          <w:sz w:val="22"/>
          <w:szCs w:val="22"/>
        </w:rPr>
        <w:t>extend and improve their existing premises and facilities to enable the business to grow sustainably</w:t>
      </w:r>
      <w:r w:rsidR="00EB23B2">
        <w:rPr>
          <w:rFonts w:ascii="Arial" w:hAnsi="Arial" w:cs="Arial"/>
          <w:sz w:val="22"/>
          <w:szCs w:val="22"/>
        </w:rPr>
        <w:t xml:space="preserve"> and take advantage of additional custom in connection with their high specification ‘Passive Window’</w:t>
      </w:r>
      <w:r w:rsidR="00E858EF">
        <w:rPr>
          <w:rFonts w:ascii="Arial" w:hAnsi="Arial" w:cs="Arial"/>
          <w:sz w:val="22"/>
          <w:szCs w:val="22"/>
        </w:rPr>
        <w:t xml:space="preserve">. </w:t>
      </w:r>
      <w:r w:rsidR="00213B0B">
        <w:rPr>
          <w:rFonts w:ascii="Arial" w:hAnsi="Arial" w:cs="Arial"/>
          <w:sz w:val="22"/>
          <w:szCs w:val="22"/>
        </w:rPr>
        <w:t xml:space="preserve">Funding is sought in </w:t>
      </w:r>
      <w:r w:rsidR="00E858EF">
        <w:rPr>
          <w:rFonts w:ascii="Arial" w:hAnsi="Arial" w:cs="Arial"/>
          <w:sz w:val="22"/>
          <w:szCs w:val="22"/>
        </w:rPr>
        <w:t>the 2014/15</w:t>
      </w:r>
      <w:r w:rsidR="00B9637B">
        <w:rPr>
          <w:rFonts w:ascii="Arial" w:hAnsi="Arial" w:cs="Arial"/>
          <w:sz w:val="22"/>
          <w:szCs w:val="22"/>
        </w:rPr>
        <w:t xml:space="preserve"> financial year. </w:t>
      </w:r>
    </w:p>
    <w:p w:rsidR="00676328" w:rsidRDefault="00676328" w:rsidP="004B5C59">
      <w:pPr>
        <w:rPr>
          <w:rFonts w:ascii="Arial" w:hAnsi="Arial" w:cs="Arial"/>
          <w:sz w:val="22"/>
          <w:szCs w:val="22"/>
        </w:rPr>
      </w:pPr>
    </w:p>
    <w:p w:rsidR="000A286D" w:rsidRDefault="000A286D" w:rsidP="000A286D">
      <w:pPr>
        <w:rPr>
          <w:rFonts w:ascii="Arial" w:hAnsi="Arial" w:cs="Arial"/>
          <w:sz w:val="22"/>
          <w:szCs w:val="22"/>
        </w:rPr>
      </w:pPr>
      <w:r>
        <w:rPr>
          <w:rFonts w:ascii="Arial" w:hAnsi="Arial" w:cs="Arial"/>
          <w:sz w:val="22"/>
          <w:szCs w:val="22"/>
        </w:rPr>
        <w:t>Grant assistance approved for this</w:t>
      </w:r>
      <w:r w:rsidRPr="00B640FD">
        <w:rPr>
          <w:rFonts w:ascii="Arial" w:hAnsi="Arial" w:cs="Arial"/>
          <w:sz w:val="22"/>
          <w:szCs w:val="22"/>
        </w:rPr>
        <w:t xml:space="preserve"> project </w:t>
      </w:r>
      <w:r w:rsidR="00676328">
        <w:rPr>
          <w:rFonts w:ascii="Arial" w:hAnsi="Arial" w:cs="Arial"/>
          <w:sz w:val="22"/>
          <w:szCs w:val="22"/>
        </w:rPr>
        <w:t>would</w:t>
      </w:r>
      <w:r>
        <w:rPr>
          <w:rFonts w:ascii="Arial" w:hAnsi="Arial" w:cs="Arial"/>
          <w:sz w:val="22"/>
          <w:szCs w:val="22"/>
        </w:rPr>
        <w:t xml:space="preserve"> constitute</w:t>
      </w:r>
      <w:r w:rsidRPr="00B640FD">
        <w:rPr>
          <w:rFonts w:ascii="Arial" w:hAnsi="Arial" w:cs="Arial"/>
          <w:sz w:val="22"/>
          <w:szCs w:val="22"/>
        </w:rPr>
        <w:t xml:space="preserve"> State aid as defined under Articles 87 and 88 of The Treaty of Rome and </w:t>
      </w:r>
      <w:r>
        <w:rPr>
          <w:rFonts w:ascii="Arial" w:hAnsi="Arial" w:cs="Arial"/>
          <w:sz w:val="22"/>
          <w:szCs w:val="22"/>
        </w:rPr>
        <w:t>would therefore be offered</w:t>
      </w:r>
      <w:r w:rsidRPr="00B640FD">
        <w:rPr>
          <w:rFonts w:ascii="Arial" w:hAnsi="Arial" w:cs="Arial"/>
          <w:sz w:val="22"/>
          <w:szCs w:val="22"/>
        </w:rPr>
        <w:t xml:space="preserve"> as ‘de </w:t>
      </w:r>
      <w:proofErr w:type="spellStart"/>
      <w:r w:rsidRPr="00B640FD">
        <w:rPr>
          <w:rFonts w:ascii="Arial" w:hAnsi="Arial" w:cs="Arial"/>
          <w:sz w:val="22"/>
          <w:szCs w:val="22"/>
        </w:rPr>
        <w:t>minimus</w:t>
      </w:r>
      <w:proofErr w:type="spellEnd"/>
      <w:r w:rsidRPr="00B640FD">
        <w:rPr>
          <w:rFonts w:ascii="Arial" w:hAnsi="Arial" w:cs="Arial"/>
          <w:sz w:val="22"/>
          <w:szCs w:val="22"/>
        </w:rPr>
        <w:t>’ aid under the Commission Regulation EC/69/2001.</w:t>
      </w:r>
    </w:p>
    <w:p w:rsidR="001A2410" w:rsidRPr="00DC68E1" w:rsidRDefault="001A2410" w:rsidP="004B5C59">
      <w:pPr>
        <w:rPr>
          <w:rFonts w:ascii="Arial" w:hAnsi="Arial" w:cs="Arial"/>
          <w:b/>
          <w:sz w:val="22"/>
          <w:szCs w:val="22"/>
        </w:rPr>
      </w:pPr>
    </w:p>
    <w:p w:rsidR="005217D3" w:rsidRDefault="000C7C48" w:rsidP="001824F4">
      <w:pPr>
        <w:ind w:left="1440" w:hanging="1440"/>
        <w:rPr>
          <w:rFonts w:ascii="Arial" w:hAnsi="Arial" w:cs="Arial"/>
          <w:sz w:val="22"/>
          <w:szCs w:val="22"/>
        </w:rPr>
      </w:pPr>
      <w:r>
        <w:rPr>
          <w:rFonts w:ascii="Arial" w:hAnsi="Arial" w:cs="Arial"/>
          <w:b/>
          <w:sz w:val="22"/>
          <w:szCs w:val="22"/>
        </w:rPr>
        <w:t>SD</w:t>
      </w:r>
      <w:r w:rsidR="001824F4">
        <w:rPr>
          <w:rFonts w:ascii="Arial" w:hAnsi="Arial" w:cs="Arial"/>
          <w:b/>
          <w:sz w:val="22"/>
          <w:szCs w:val="22"/>
        </w:rPr>
        <w:t>F 0</w:t>
      </w:r>
      <w:r w:rsidR="00E858EF">
        <w:rPr>
          <w:rFonts w:ascii="Arial" w:hAnsi="Arial" w:cs="Arial"/>
          <w:b/>
          <w:sz w:val="22"/>
          <w:szCs w:val="22"/>
        </w:rPr>
        <w:t>341</w:t>
      </w:r>
      <w:r w:rsidR="005217D3" w:rsidRPr="00DC68E1">
        <w:rPr>
          <w:rFonts w:ascii="Arial" w:hAnsi="Arial" w:cs="Arial"/>
          <w:b/>
          <w:sz w:val="22"/>
          <w:szCs w:val="22"/>
        </w:rPr>
        <w:t xml:space="preserve"> –</w:t>
      </w:r>
      <w:r w:rsidR="005217D3">
        <w:rPr>
          <w:rFonts w:ascii="Arial" w:hAnsi="Arial" w:cs="Arial"/>
          <w:sz w:val="22"/>
          <w:szCs w:val="22"/>
        </w:rPr>
        <w:t xml:space="preserve"> </w:t>
      </w:r>
      <w:r w:rsidR="00B9637B">
        <w:rPr>
          <w:rFonts w:ascii="Arial" w:hAnsi="Arial" w:cs="Arial"/>
          <w:sz w:val="22"/>
          <w:szCs w:val="22"/>
        </w:rPr>
        <w:tab/>
      </w:r>
      <w:r w:rsidR="007335C6">
        <w:rPr>
          <w:rFonts w:ascii="Arial" w:hAnsi="Arial" w:cs="Arial"/>
          <w:sz w:val="22"/>
          <w:szCs w:val="22"/>
        </w:rPr>
        <w:t>Grub</w:t>
      </w:r>
      <w:r w:rsidR="001824F4">
        <w:rPr>
          <w:rFonts w:ascii="Arial" w:hAnsi="Arial" w:cs="Arial"/>
          <w:sz w:val="22"/>
          <w:szCs w:val="22"/>
        </w:rPr>
        <w:t xml:space="preserve"> </w:t>
      </w:r>
      <w:r w:rsidR="00640336">
        <w:rPr>
          <w:rFonts w:ascii="Arial" w:hAnsi="Arial" w:cs="Arial"/>
          <w:sz w:val="22"/>
          <w:szCs w:val="22"/>
        </w:rPr>
        <w:t>(</w:t>
      </w:r>
      <w:r w:rsidR="007335C6">
        <w:rPr>
          <w:rFonts w:ascii="Arial" w:hAnsi="Arial" w:cs="Arial"/>
          <w:sz w:val="22"/>
          <w:szCs w:val="22"/>
        </w:rPr>
        <w:t>Grub</w:t>
      </w:r>
      <w:r w:rsidR="00640336">
        <w:rPr>
          <w:rFonts w:ascii="Arial" w:hAnsi="Arial" w:cs="Arial"/>
          <w:sz w:val="22"/>
          <w:szCs w:val="22"/>
        </w:rPr>
        <w:t>)</w:t>
      </w:r>
    </w:p>
    <w:p w:rsidR="001824F4" w:rsidRDefault="000C4824" w:rsidP="00703FA5">
      <w:pPr>
        <w:rPr>
          <w:rFonts w:ascii="Arial" w:hAnsi="Arial" w:cs="Arial"/>
          <w:sz w:val="22"/>
          <w:szCs w:val="22"/>
        </w:rPr>
      </w:pPr>
      <w:r>
        <w:rPr>
          <w:rFonts w:ascii="Arial" w:hAnsi="Arial" w:cs="Arial"/>
          <w:sz w:val="22"/>
          <w:szCs w:val="22"/>
        </w:rPr>
        <w:t xml:space="preserve">This project seeks </w:t>
      </w:r>
      <w:r w:rsidR="00C2346F">
        <w:rPr>
          <w:rFonts w:ascii="Arial" w:hAnsi="Arial" w:cs="Arial"/>
          <w:sz w:val="22"/>
          <w:szCs w:val="22"/>
        </w:rPr>
        <w:t xml:space="preserve">funding </w:t>
      </w:r>
      <w:r>
        <w:rPr>
          <w:rFonts w:ascii="Arial" w:hAnsi="Arial" w:cs="Arial"/>
          <w:sz w:val="22"/>
          <w:szCs w:val="22"/>
        </w:rPr>
        <w:t xml:space="preserve">to </w:t>
      </w:r>
      <w:r w:rsidR="007335C6">
        <w:rPr>
          <w:rFonts w:ascii="Arial" w:hAnsi="Arial" w:cs="Arial"/>
          <w:sz w:val="22"/>
          <w:szCs w:val="22"/>
        </w:rPr>
        <w:t xml:space="preserve">develop and grow an innovative business venture that will introduce people to </w:t>
      </w:r>
      <w:proofErr w:type="spellStart"/>
      <w:r w:rsidR="007335C6">
        <w:rPr>
          <w:rFonts w:ascii="Arial" w:hAnsi="Arial" w:cs="Arial"/>
          <w:sz w:val="22"/>
          <w:szCs w:val="22"/>
        </w:rPr>
        <w:t>entomophagy</w:t>
      </w:r>
      <w:proofErr w:type="spellEnd"/>
      <w:r w:rsidR="007335C6">
        <w:rPr>
          <w:rFonts w:ascii="Arial" w:hAnsi="Arial" w:cs="Arial"/>
          <w:sz w:val="22"/>
          <w:szCs w:val="22"/>
        </w:rPr>
        <w:t xml:space="preserve"> (eating insects) and other sustainable, less well known sources of animal and vegetable protein. The ‘Grub’ food experience will educate, demonstrate and advise on making sustainable food choices. Funding is sought in the 2014/15 financial year.</w:t>
      </w:r>
    </w:p>
    <w:p w:rsidR="00676328" w:rsidRDefault="00676328" w:rsidP="00703FA5">
      <w:pPr>
        <w:rPr>
          <w:rFonts w:ascii="Arial" w:hAnsi="Arial" w:cs="Arial"/>
          <w:sz w:val="22"/>
          <w:szCs w:val="22"/>
        </w:rPr>
      </w:pPr>
    </w:p>
    <w:p w:rsidR="00676328" w:rsidRDefault="00676328" w:rsidP="00676328">
      <w:pPr>
        <w:rPr>
          <w:rFonts w:ascii="Arial" w:hAnsi="Arial" w:cs="Arial"/>
          <w:sz w:val="22"/>
          <w:szCs w:val="22"/>
        </w:rPr>
      </w:pPr>
      <w:r>
        <w:rPr>
          <w:rFonts w:ascii="Arial" w:hAnsi="Arial" w:cs="Arial"/>
          <w:sz w:val="22"/>
          <w:szCs w:val="22"/>
        </w:rPr>
        <w:t>Grant assistance approved for this</w:t>
      </w:r>
      <w:r w:rsidRPr="00B640FD">
        <w:rPr>
          <w:rFonts w:ascii="Arial" w:hAnsi="Arial" w:cs="Arial"/>
          <w:sz w:val="22"/>
          <w:szCs w:val="22"/>
        </w:rPr>
        <w:t xml:space="preserve"> project </w:t>
      </w:r>
      <w:r>
        <w:rPr>
          <w:rFonts w:ascii="Arial" w:hAnsi="Arial" w:cs="Arial"/>
          <w:sz w:val="22"/>
          <w:szCs w:val="22"/>
        </w:rPr>
        <w:t>may constitute</w:t>
      </w:r>
      <w:r w:rsidRPr="00B640FD">
        <w:rPr>
          <w:rFonts w:ascii="Arial" w:hAnsi="Arial" w:cs="Arial"/>
          <w:sz w:val="22"/>
          <w:szCs w:val="22"/>
        </w:rPr>
        <w:t xml:space="preserve"> State aid as defined under Articles 87 and 88 of The Treaty of Rome and </w:t>
      </w:r>
      <w:r>
        <w:rPr>
          <w:rFonts w:ascii="Arial" w:hAnsi="Arial" w:cs="Arial"/>
          <w:sz w:val="22"/>
          <w:szCs w:val="22"/>
        </w:rPr>
        <w:t>would therefore be offered</w:t>
      </w:r>
      <w:r w:rsidRPr="00B640FD">
        <w:rPr>
          <w:rFonts w:ascii="Arial" w:hAnsi="Arial" w:cs="Arial"/>
          <w:sz w:val="22"/>
          <w:szCs w:val="22"/>
        </w:rPr>
        <w:t xml:space="preserve"> as ‘de </w:t>
      </w:r>
      <w:proofErr w:type="spellStart"/>
      <w:r w:rsidRPr="00B640FD">
        <w:rPr>
          <w:rFonts w:ascii="Arial" w:hAnsi="Arial" w:cs="Arial"/>
          <w:sz w:val="22"/>
          <w:szCs w:val="22"/>
        </w:rPr>
        <w:t>minimus</w:t>
      </w:r>
      <w:proofErr w:type="spellEnd"/>
      <w:r w:rsidRPr="00B640FD">
        <w:rPr>
          <w:rFonts w:ascii="Arial" w:hAnsi="Arial" w:cs="Arial"/>
          <w:sz w:val="22"/>
          <w:szCs w:val="22"/>
        </w:rPr>
        <w:t>’ aid under the Commission Regulation EC/69/2001.</w:t>
      </w:r>
    </w:p>
    <w:p w:rsidR="00676328" w:rsidRDefault="00676328" w:rsidP="00703FA5">
      <w:pPr>
        <w:rPr>
          <w:rFonts w:ascii="Arial" w:hAnsi="Arial" w:cs="Arial"/>
          <w:sz w:val="22"/>
          <w:szCs w:val="22"/>
        </w:rPr>
      </w:pPr>
    </w:p>
    <w:p w:rsidR="00703132" w:rsidRDefault="00703132" w:rsidP="002E0669">
      <w:pPr>
        <w:rPr>
          <w:rFonts w:ascii="Arial" w:hAnsi="Arial" w:cs="Arial"/>
          <w:sz w:val="22"/>
          <w:szCs w:val="22"/>
        </w:rPr>
      </w:pPr>
    </w:p>
    <w:p w:rsidR="00A3011B" w:rsidRPr="00676328" w:rsidRDefault="00A3011B" w:rsidP="00A3011B">
      <w:pPr>
        <w:rPr>
          <w:rFonts w:ascii="Arial" w:hAnsi="Arial" w:cs="Arial"/>
          <w:sz w:val="22"/>
          <w:szCs w:val="22"/>
        </w:rPr>
      </w:pPr>
      <w:r w:rsidRPr="00DC68E1">
        <w:rPr>
          <w:rFonts w:ascii="Arial" w:hAnsi="Arial" w:cs="Arial"/>
          <w:b/>
          <w:sz w:val="22"/>
          <w:szCs w:val="22"/>
        </w:rPr>
        <w:t>SDF 03</w:t>
      </w:r>
      <w:r w:rsidR="007335C6">
        <w:rPr>
          <w:rFonts w:ascii="Arial" w:hAnsi="Arial" w:cs="Arial"/>
          <w:b/>
          <w:sz w:val="22"/>
          <w:szCs w:val="22"/>
        </w:rPr>
        <w:t>42</w:t>
      </w:r>
      <w:r>
        <w:rPr>
          <w:rFonts w:ascii="Arial" w:hAnsi="Arial" w:cs="Arial"/>
          <w:sz w:val="22"/>
          <w:szCs w:val="22"/>
        </w:rPr>
        <w:t xml:space="preserve"> </w:t>
      </w:r>
      <w:r w:rsidRPr="00DC68E1">
        <w:rPr>
          <w:rFonts w:ascii="Arial" w:hAnsi="Arial" w:cs="Arial"/>
          <w:b/>
          <w:sz w:val="22"/>
          <w:szCs w:val="22"/>
        </w:rPr>
        <w:t>–</w:t>
      </w:r>
      <w:r>
        <w:rPr>
          <w:rFonts w:ascii="Arial" w:hAnsi="Arial" w:cs="Arial"/>
          <w:sz w:val="22"/>
          <w:szCs w:val="22"/>
        </w:rPr>
        <w:t xml:space="preserve"> </w:t>
      </w:r>
      <w:r>
        <w:rPr>
          <w:rFonts w:ascii="Arial" w:hAnsi="Arial" w:cs="Arial"/>
          <w:sz w:val="22"/>
          <w:szCs w:val="22"/>
        </w:rPr>
        <w:tab/>
      </w:r>
      <w:r w:rsidR="007335C6" w:rsidRPr="00676328">
        <w:rPr>
          <w:rFonts w:ascii="Arial" w:hAnsi="Arial" w:cs="Arial"/>
          <w:sz w:val="22"/>
          <w:szCs w:val="22"/>
        </w:rPr>
        <w:t>Collaboration Project Manager</w:t>
      </w:r>
      <w:r w:rsidRPr="00676328">
        <w:rPr>
          <w:rFonts w:ascii="Arial" w:hAnsi="Arial" w:cs="Arial"/>
          <w:sz w:val="22"/>
          <w:szCs w:val="22"/>
        </w:rPr>
        <w:t xml:space="preserve"> (</w:t>
      </w:r>
      <w:r w:rsidR="007335C6" w:rsidRPr="00676328">
        <w:rPr>
          <w:rFonts w:ascii="Arial" w:hAnsi="Arial" w:cs="Arial"/>
          <w:sz w:val="22"/>
          <w:szCs w:val="22"/>
        </w:rPr>
        <w:t xml:space="preserve">Newport Memorial Hall and Theatre </w:t>
      </w:r>
      <w:proofErr w:type="spellStart"/>
      <w:r w:rsidR="007335C6" w:rsidRPr="00676328">
        <w:rPr>
          <w:rFonts w:ascii="Arial" w:hAnsi="Arial" w:cs="Arial"/>
          <w:sz w:val="22"/>
          <w:szCs w:val="22"/>
        </w:rPr>
        <w:t>Gwaun</w:t>
      </w:r>
      <w:proofErr w:type="spellEnd"/>
      <w:r w:rsidRPr="00676328">
        <w:rPr>
          <w:rFonts w:ascii="Arial" w:hAnsi="Arial" w:cs="Arial"/>
          <w:sz w:val="22"/>
          <w:szCs w:val="22"/>
        </w:rPr>
        <w:t>)</w:t>
      </w:r>
    </w:p>
    <w:p w:rsidR="000A286D" w:rsidRPr="00676328" w:rsidRDefault="00A3011B" w:rsidP="000A286D">
      <w:pPr>
        <w:rPr>
          <w:rFonts w:ascii="Arial" w:hAnsi="Arial" w:cs="Arial"/>
          <w:sz w:val="22"/>
          <w:szCs w:val="22"/>
        </w:rPr>
      </w:pPr>
      <w:r w:rsidRPr="00676328">
        <w:rPr>
          <w:rFonts w:ascii="Arial" w:hAnsi="Arial" w:cs="Arial"/>
          <w:sz w:val="22"/>
          <w:szCs w:val="22"/>
        </w:rPr>
        <w:t xml:space="preserve">This project seeks funding </w:t>
      </w:r>
      <w:r w:rsidR="000A286D" w:rsidRPr="00676328">
        <w:rPr>
          <w:rFonts w:ascii="Arial" w:hAnsi="Arial" w:cs="Arial"/>
          <w:sz w:val="22"/>
          <w:szCs w:val="22"/>
        </w:rPr>
        <w:t xml:space="preserve">towards two new part time Collaborative Project Manager posts, one for Newport Memorial Hall and one for Theatre </w:t>
      </w:r>
      <w:proofErr w:type="spellStart"/>
      <w:r w:rsidR="000A286D" w:rsidRPr="00676328">
        <w:rPr>
          <w:rFonts w:ascii="Arial" w:hAnsi="Arial" w:cs="Arial"/>
          <w:sz w:val="22"/>
          <w:szCs w:val="22"/>
        </w:rPr>
        <w:t>Gwaun</w:t>
      </w:r>
      <w:proofErr w:type="spellEnd"/>
      <w:r w:rsidR="00676328" w:rsidRPr="00676328">
        <w:rPr>
          <w:rFonts w:ascii="Arial" w:hAnsi="Arial" w:cs="Arial"/>
          <w:sz w:val="22"/>
          <w:szCs w:val="22"/>
        </w:rPr>
        <w:t>.</w:t>
      </w:r>
      <w:r w:rsidR="000A286D" w:rsidRPr="00676328">
        <w:rPr>
          <w:rFonts w:ascii="Arial" w:hAnsi="Arial" w:cs="Arial"/>
          <w:sz w:val="22"/>
          <w:szCs w:val="22"/>
        </w:rPr>
        <w:t xml:space="preserve"> </w:t>
      </w:r>
      <w:r w:rsidR="00676328" w:rsidRPr="00676328">
        <w:rPr>
          <w:rFonts w:ascii="Arial" w:hAnsi="Arial" w:cs="Arial"/>
          <w:sz w:val="22"/>
          <w:szCs w:val="22"/>
        </w:rPr>
        <w:t>T</w:t>
      </w:r>
      <w:r w:rsidR="000A286D" w:rsidRPr="00676328">
        <w:rPr>
          <w:rFonts w:ascii="Arial" w:hAnsi="Arial" w:cs="Arial"/>
          <w:sz w:val="22"/>
          <w:szCs w:val="22"/>
        </w:rPr>
        <w:t>heir role will build upon work already carried out to enhance and develop these fac</w:t>
      </w:r>
      <w:r w:rsidR="00676328" w:rsidRPr="00676328">
        <w:rPr>
          <w:rFonts w:ascii="Arial" w:hAnsi="Arial" w:cs="Arial"/>
          <w:sz w:val="22"/>
          <w:szCs w:val="22"/>
        </w:rPr>
        <w:t>ilities in a complementary way but also trial a collaborative approach towards the management and development of both venues</w:t>
      </w:r>
    </w:p>
    <w:p w:rsidR="00A3011B" w:rsidRPr="00676328" w:rsidRDefault="00703132" w:rsidP="00A3011B">
      <w:pPr>
        <w:rPr>
          <w:rFonts w:ascii="Arial" w:hAnsi="Arial" w:cs="Arial"/>
          <w:sz w:val="22"/>
          <w:szCs w:val="22"/>
        </w:rPr>
      </w:pPr>
      <w:r w:rsidRPr="00676328">
        <w:rPr>
          <w:rFonts w:ascii="Arial" w:hAnsi="Arial" w:cs="Arial"/>
          <w:sz w:val="22"/>
          <w:szCs w:val="22"/>
        </w:rPr>
        <w:t>F</w:t>
      </w:r>
      <w:r w:rsidR="00A323E7" w:rsidRPr="00676328">
        <w:rPr>
          <w:rFonts w:ascii="Arial" w:hAnsi="Arial" w:cs="Arial"/>
          <w:sz w:val="22"/>
          <w:szCs w:val="22"/>
        </w:rPr>
        <w:t>unding is s</w:t>
      </w:r>
      <w:r w:rsidR="003D0A82" w:rsidRPr="00676328">
        <w:rPr>
          <w:rFonts w:ascii="Arial" w:hAnsi="Arial" w:cs="Arial"/>
          <w:sz w:val="22"/>
          <w:szCs w:val="22"/>
        </w:rPr>
        <w:t xml:space="preserve">ought </w:t>
      </w:r>
      <w:r w:rsidR="000A286D" w:rsidRPr="00676328">
        <w:rPr>
          <w:rFonts w:ascii="Arial" w:hAnsi="Arial" w:cs="Arial"/>
          <w:sz w:val="22"/>
          <w:szCs w:val="22"/>
        </w:rPr>
        <w:t>for three financial years: 2014/15,</w:t>
      </w:r>
      <w:r w:rsidR="00676328">
        <w:rPr>
          <w:rFonts w:ascii="Arial" w:hAnsi="Arial" w:cs="Arial"/>
          <w:sz w:val="22"/>
          <w:szCs w:val="22"/>
        </w:rPr>
        <w:t xml:space="preserve"> </w:t>
      </w:r>
      <w:r w:rsidR="000A286D" w:rsidRPr="00676328">
        <w:rPr>
          <w:rFonts w:ascii="Arial" w:hAnsi="Arial" w:cs="Arial"/>
          <w:sz w:val="22"/>
          <w:szCs w:val="22"/>
        </w:rPr>
        <w:t>2015/16 and 2016/17.</w:t>
      </w:r>
      <w:r w:rsidRPr="00676328">
        <w:rPr>
          <w:rFonts w:ascii="Arial" w:hAnsi="Arial" w:cs="Arial"/>
          <w:sz w:val="22"/>
          <w:szCs w:val="22"/>
        </w:rPr>
        <w:t xml:space="preserve"> </w:t>
      </w:r>
    </w:p>
    <w:p w:rsidR="003D0A82" w:rsidRDefault="003D0A82" w:rsidP="00A3011B">
      <w:pPr>
        <w:rPr>
          <w:rFonts w:ascii="Arial" w:hAnsi="Arial" w:cs="Arial"/>
          <w:sz w:val="22"/>
          <w:szCs w:val="22"/>
        </w:rPr>
      </w:pPr>
    </w:p>
    <w:p w:rsidR="003A3E90" w:rsidRDefault="003A3E90" w:rsidP="00A3011B">
      <w:pPr>
        <w:rPr>
          <w:rFonts w:ascii="Arial" w:hAnsi="Arial" w:cs="Arial"/>
          <w:sz w:val="22"/>
          <w:szCs w:val="22"/>
        </w:rPr>
      </w:pPr>
    </w:p>
    <w:p w:rsidR="003D0A82" w:rsidRDefault="003D0A82" w:rsidP="00A3011B">
      <w:pPr>
        <w:rPr>
          <w:rFonts w:ascii="Arial" w:hAnsi="Arial" w:cs="Arial"/>
          <w:sz w:val="22"/>
          <w:szCs w:val="22"/>
        </w:rPr>
      </w:pPr>
    </w:p>
    <w:p w:rsidR="006877BE" w:rsidRDefault="005217D3" w:rsidP="00587D40">
      <w:pPr>
        <w:rPr>
          <w:rFonts w:ascii="Arial" w:hAnsi="Arial" w:cs="Arial"/>
          <w:sz w:val="22"/>
          <w:szCs w:val="22"/>
        </w:rPr>
      </w:pPr>
      <w:r>
        <w:rPr>
          <w:rFonts w:ascii="Arial" w:hAnsi="Arial" w:cs="Arial"/>
          <w:sz w:val="22"/>
          <w:szCs w:val="22"/>
        </w:rPr>
        <w:t>Project summaries</w:t>
      </w:r>
      <w:r w:rsidR="006877BE" w:rsidRPr="00CF214A">
        <w:rPr>
          <w:rFonts w:ascii="Arial" w:hAnsi="Arial" w:cs="Arial"/>
          <w:sz w:val="22"/>
          <w:szCs w:val="22"/>
        </w:rPr>
        <w:t xml:space="preserve"> </w:t>
      </w:r>
      <w:r w:rsidR="00614780">
        <w:rPr>
          <w:rFonts w:ascii="Arial" w:hAnsi="Arial" w:cs="Arial"/>
          <w:sz w:val="22"/>
          <w:szCs w:val="22"/>
        </w:rPr>
        <w:t xml:space="preserve">of the </w:t>
      </w:r>
      <w:r w:rsidR="0005246E">
        <w:rPr>
          <w:rFonts w:ascii="Arial" w:hAnsi="Arial" w:cs="Arial"/>
          <w:sz w:val="22"/>
          <w:szCs w:val="22"/>
        </w:rPr>
        <w:t>eight</w:t>
      </w:r>
      <w:r w:rsidR="00614780">
        <w:rPr>
          <w:rFonts w:ascii="Arial" w:hAnsi="Arial" w:cs="Arial"/>
          <w:sz w:val="22"/>
          <w:szCs w:val="22"/>
        </w:rPr>
        <w:t xml:space="preserve"> </w:t>
      </w:r>
      <w:r w:rsidR="003D0A82">
        <w:rPr>
          <w:rFonts w:ascii="Arial" w:hAnsi="Arial" w:cs="Arial"/>
          <w:sz w:val="22"/>
          <w:szCs w:val="22"/>
        </w:rPr>
        <w:t>projects</w:t>
      </w:r>
      <w:r w:rsidR="00614780">
        <w:rPr>
          <w:rFonts w:ascii="Arial" w:hAnsi="Arial" w:cs="Arial"/>
          <w:sz w:val="22"/>
          <w:szCs w:val="22"/>
        </w:rPr>
        <w:t xml:space="preserve"> above, </w:t>
      </w:r>
      <w:r w:rsidR="00476B01">
        <w:rPr>
          <w:rFonts w:ascii="Arial" w:hAnsi="Arial" w:cs="Arial"/>
          <w:sz w:val="22"/>
          <w:szCs w:val="22"/>
        </w:rPr>
        <w:t xml:space="preserve">together with </w:t>
      </w:r>
      <w:r w:rsidR="00614780">
        <w:rPr>
          <w:rFonts w:ascii="Arial" w:hAnsi="Arial" w:cs="Arial"/>
          <w:sz w:val="22"/>
          <w:szCs w:val="22"/>
        </w:rPr>
        <w:t xml:space="preserve">the </w:t>
      </w:r>
      <w:r w:rsidR="00476B01">
        <w:rPr>
          <w:rFonts w:ascii="Arial" w:hAnsi="Arial" w:cs="Arial"/>
          <w:sz w:val="22"/>
          <w:szCs w:val="22"/>
        </w:rPr>
        <w:t>full applications</w:t>
      </w:r>
      <w:r w:rsidR="00D9640A">
        <w:rPr>
          <w:rFonts w:ascii="Arial" w:hAnsi="Arial" w:cs="Arial"/>
          <w:sz w:val="22"/>
          <w:szCs w:val="22"/>
        </w:rPr>
        <w:t xml:space="preserve"> and supporting documentation</w:t>
      </w:r>
      <w:r w:rsidR="00476B01">
        <w:rPr>
          <w:rFonts w:ascii="Arial" w:hAnsi="Arial" w:cs="Arial"/>
          <w:sz w:val="22"/>
          <w:szCs w:val="22"/>
        </w:rPr>
        <w:t xml:space="preserve"> </w:t>
      </w:r>
      <w:r w:rsidR="00D9640A">
        <w:rPr>
          <w:rFonts w:ascii="Arial" w:hAnsi="Arial" w:cs="Arial"/>
          <w:sz w:val="22"/>
          <w:szCs w:val="22"/>
        </w:rPr>
        <w:t>are</w:t>
      </w:r>
      <w:r w:rsidR="006877BE" w:rsidRPr="00CF214A">
        <w:rPr>
          <w:rFonts w:ascii="Arial" w:hAnsi="Arial" w:cs="Arial"/>
          <w:sz w:val="22"/>
          <w:szCs w:val="22"/>
        </w:rPr>
        <w:t xml:space="preserve"> provided in </w:t>
      </w:r>
      <w:r w:rsidR="006877BE">
        <w:rPr>
          <w:rFonts w:ascii="Arial" w:hAnsi="Arial" w:cs="Arial"/>
          <w:sz w:val="22"/>
          <w:szCs w:val="22"/>
        </w:rPr>
        <w:t xml:space="preserve">the </w:t>
      </w:r>
      <w:r w:rsidR="00D9640A">
        <w:rPr>
          <w:rFonts w:ascii="Arial" w:hAnsi="Arial" w:cs="Arial"/>
          <w:sz w:val="22"/>
          <w:szCs w:val="22"/>
        </w:rPr>
        <w:t>meeting pack</w:t>
      </w:r>
      <w:r w:rsidR="006877BE">
        <w:rPr>
          <w:rFonts w:ascii="Arial" w:hAnsi="Arial" w:cs="Arial"/>
          <w:sz w:val="22"/>
          <w:szCs w:val="22"/>
        </w:rPr>
        <w:t>.</w:t>
      </w:r>
    </w:p>
    <w:p w:rsidR="00C93E7F" w:rsidRDefault="00907E4C" w:rsidP="00C93E7F">
      <w:pPr>
        <w:pStyle w:val="Heading2"/>
        <w:rPr>
          <w:i w:val="0"/>
          <w:sz w:val="24"/>
          <w:szCs w:val="24"/>
          <w:u w:val="single"/>
        </w:rPr>
      </w:pPr>
      <w:r>
        <w:rPr>
          <w:i w:val="0"/>
          <w:sz w:val="24"/>
          <w:szCs w:val="24"/>
          <w:u w:val="single"/>
        </w:rPr>
        <w:t xml:space="preserve">Project </w:t>
      </w:r>
      <w:r w:rsidR="00CF2515">
        <w:rPr>
          <w:i w:val="0"/>
          <w:sz w:val="24"/>
          <w:szCs w:val="24"/>
          <w:u w:val="single"/>
        </w:rPr>
        <w:t>Changes and Delays</w:t>
      </w:r>
    </w:p>
    <w:p w:rsidR="00CF2515" w:rsidRPr="00CF2515" w:rsidRDefault="00CF2515" w:rsidP="00CF2515"/>
    <w:p w:rsidR="00CF2515" w:rsidRDefault="00CF2515" w:rsidP="00CF2515">
      <w:pPr>
        <w:rPr>
          <w:rFonts w:ascii="Arial" w:hAnsi="Arial" w:cs="Arial"/>
          <w:b/>
          <w:sz w:val="22"/>
          <w:szCs w:val="22"/>
        </w:rPr>
      </w:pPr>
      <w:r>
        <w:rPr>
          <w:rFonts w:ascii="Arial" w:hAnsi="Arial" w:cs="Arial"/>
          <w:b/>
          <w:sz w:val="22"/>
          <w:szCs w:val="22"/>
        </w:rPr>
        <w:t>SDF 0320 – Woodlands and Wetlands Project Manager</w:t>
      </w:r>
    </w:p>
    <w:p w:rsidR="002B72C4" w:rsidRDefault="002B72C4" w:rsidP="00CF2515">
      <w:pPr>
        <w:rPr>
          <w:rFonts w:ascii="Arial" w:hAnsi="Arial" w:cs="Arial"/>
          <w:b/>
          <w:sz w:val="22"/>
          <w:szCs w:val="22"/>
        </w:rPr>
      </w:pPr>
    </w:p>
    <w:p w:rsidR="002B72C4" w:rsidRPr="004947D1" w:rsidRDefault="002B72C4" w:rsidP="00CF2515">
      <w:pPr>
        <w:rPr>
          <w:rFonts w:ascii="Arial" w:hAnsi="Arial" w:cs="Arial"/>
          <w:sz w:val="22"/>
          <w:szCs w:val="22"/>
        </w:rPr>
      </w:pPr>
      <w:r w:rsidRPr="004947D1">
        <w:rPr>
          <w:rFonts w:ascii="Arial" w:hAnsi="Arial" w:cs="Arial"/>
          <w:sz w:val="22"/>
          <w:szCs w:val="22"/>
        </w:rPr>
        <w:t xml:space="preserve">Funding was approved </w:t>
      </w:r>
      <w:r w:rsidR="004947D1" w:rsidRPr="004947D1">
        <w:rPr>
          <w:rFonts w:ascii="Arial" w:hAnsi="Arial" w:cs="Arial"/>
          <w:sz w:val="22"/>
          <w:szCs w:val="22"/>
        </w:rPr>
        <w:t>to contribute toward</w:t>
      </w:r>
      <w:r w:rsidRPr="004947D1">
        <w:rPr>
          <w:rFonts w:ascii="Arial" w:hAnsi="Arial" w:cs="Arial"/>
          <w:sz w:val="22"/>
          <w:szCs w:val="22"/>
        </w:rPr>
        <w:t xml:space="preserve">s the employment of a project manager </w:t>
      </w:r>
      <w:r w:rsidR="004947D1" w:rsidRPr="004947D1">
        <w:rPr>
          <w:rFonts w:ascii="Arial" w:hAnsi="Arial" w:cs="Arial"/>
          <w:sz w:val="22"/>
          <w:szCs w:val="22"/>
        </w:rPr>
        <w:t>by Pembroke 21C, CIC</w:t>
      </w:r>
      <w:r w:rsidR="00B85C5F">
        <w:rPr>
          <w:rFonts w:ascii="Arial" w:hAnsi="Arial" w:cs="Arial"/>
          <w:sz w:val="22"/>
          <w:szCs w:val="22"/>
        </w:rPr>
        <w:t xml:space="preserve"> (Community Interest Company)</w:t>
      </w:r>
      <w:r w:rsidR="004947D1" w:rsidRPr="004947D1">
        <w:rPr>
          <w:rFonts w:ascii="Arial" w:hAnsi="Arial" w:cs="Arial"/>
          <w:sz w:val="22"/>
          <w:szCs w:val="22"/>
        </w:rPr>
        <w:t xml:space="preserve">. The position was required </w:t>
      </w:r>
      <w:r w:rsidRPr="004947D1">
        <w:rPr>
          <w:rFonts w:ascii="Arial" w:hAnsi="Arial" w:cs="Arial"/>
          <w:sz w:val="22"/>
          <w:szCs w:val="22"/>
        </w:rPr>
        <w:t xml:space="preserve">to further develop a woodland and wetland training programme and volunteering opportunities at a woodland and willow coppice site. Also to </w:t>
      </w:r>
      <w:r w:rsidR="00EF2A43">
        <w:rPr>
          <w:rFonts w:ascii="Arial" w:hAnsi="Arial" w:cs="Arial"/>
          <w:sz w:val="22"/>
          <w:szCs w:val="22"/>
        </w:rPr>
        <w:t>realise</w:t>
      </w:r>
      <w:r w:rsidRPr="004947D1">
        <w:rPr>
          <w:rFonts w:ascii="Arial" w:hAnsi="Arial" w:cs="Arial"/>
          <w:sz w:val="22"/>
          <w:szCs w:val="22"/>
        </w:rPr>
        <w:t xml:space="preserve"> revenue raising opportunities, establish a sustainable corporate social responsibility scheme and seek opportunities to carry out similar work on other sites.</w:t>
      </w:r>
    </w:p>
    <w:p w:rsidR="002B72C4" w:rsidRPr="004947D1" w:rsidRDefault="002B72C4" w:rsidP="00CF2515">
      <w:pPr>
        <w:rPr>
          <w:rFonts w:ascii="Arial" w:hAnsi="Arial" w:cs="Arial"/>
          <w:sz w:val="22"/>
          <w:szCs w:val="22"/>
        </w:rPr>
      </w:pPr>
      <w:r w:rsidRPr="004947D1">
        <w:rPr>
          <w:rFonts w:ascii="Arial" w:hAnsi="Arial" w:cs="Arial"/>
          <w:sz w:val="22"/>
          <w:szCs w:val="22"/>
        </w:rPr>
        <w:t xml:space="preserve">The project </w:t>
      </w:r>
      <w:r w:rsidR="00810646" w:rsidRPr="004947D1">
        <w:rPr>
          <w:rFonts w:ascii="Arial" w:hAnsi="Arial" w:cs="Arial"/>
          <w:sz w:val="22"/>
          <w:szCs w:val="22"/>
        </w:rPr>
        <w:t xml:space="preserve">has been delayed because the original Project Manager appointed left </w:t>
      </w:r>
      <w:r w:rsidR="00EF2A43">
        <w:rPr>
          <w:rFonts w:ascii="Arial" w:hAnsi="Arial" w:cs="Arial"/>
          <w:sz w:val="22"/>
          <w:szCs w:val="22"/>
        </w:rPr>
        <w:t>the post. This meant that</w:t>
      </w:r>
      <w:r w:rsidR="00810646" w:rsidRPr="004947D1">
        <w:rPr>
          <w:rFonts w:ascii="Arial" w:hAnsi="Arial" w:cs="Arial"/>
          <w:sz w:val="22"/>
          <w:szCs w:val="22"/>
        </w:rPr>
        <w:t xml:space="preserve"> recruitment of a replacement and a repeat of their </w:t>
      </w:r>
      <w:r w:rsidR="004947D1" w:rsidRPr="004947D1">
        <w:rPr>
          <w:rFonts w:ascii="Arial" w:hAnsi="Arial" w:cs="Arial"/>
          <w:sz w:val="22"/>
          <w:szCs w:val="22"/>
        </w:rPr>
        <w:t xml:space="preserve">initial </w:t>
      </w:r>
      <w:r w:rsidR="00810646" w:rsidRPr="004947D1">
        <w:rPr>
          <w:rFonts w:ascii="Arial" w:hAnsi="Arial" w:cs="Arial"/>
          <w:sz w:val="22"/>
          <w:szCs w:val="22"/>
        </w:rPr>
        <w:t>training was necessary. In addition</w:t>
      </w:r>
      <w:r w:rsidR="00B85C5F">
        <w:rPr>
          <w:rFonts w:ascii="Arial" w:hAnsi="Arial" w:cs="Arial"/>
          <w:sz w:val="22"/>
          <w:szCs w:val="22"/>
        </w:rPr>
        <w:t>,</w:t>
      </w:r>
      <w:r w:rsidR="00810646" w:rsidRPr="004947D1">
        <w:rPr>
          <w:rFonts w:ascii="Arial" w:hAnsi="Arial" w:cs="Arial"/>
          <w:sz w:val="22"/>
          <w:szCs w:val="22"/>
        </w:rPr>
        <w:t xml:space="preserve"> the originally identified training provider, viz. TCV (Trust for Conservation Volunteers) ceased to operate in Wales and it has taken time to organise replacement provision for training the trainers. One of the originally</w:t>
      </w:r>
      <w:r w:rsidR="00827617" w:rsidRPr="004947D1">
        <w:rPr>
          <w:rFonts w:ascii="Arial" w:hAnsi="Arial" w:cs="Arial"/>
          <w:sz w:val="22"/>
          <w:szCs w:val="22"/>
        </w:rPr>
        <w:t xml:space="preserve"> </w:t>
      </w:r>
      <w:r w:rsidR="00810646" w:rsidRPr="004947D1">
        <w:rPr>
          <w:rFonts w:ascii="Arial" w:hAnsi="Arial" w:cs="Arial"/>
          <w:sz w:val="22"/>
          <w:szCs w:val="22"/>
        </w:rPr>
        <w:t>tra</w:t>
      </w:r>
      <w:r w:rsidR="00827617" w:rsidRPr="004947D1">
        <w:rPr>
          <w:rFonts w:ascii="Arial" w:hAnsi="Arial" w:cs="Arial"/>
          <w:sz w:val="22"/>
          <w:szCs w:val="22"/>
        </w:rPr>
        <w:t>ined trainer</w:t>
      </w:r>
      <w:r w:rsidR="00810646" w:rsidRPr="004947D1">
        <w:rPr>
          <w:rFonts w:ascii="Arial" w:hAnsi="Arial" w:cs="Arial"/>
          <w:sz w:val="22"/>
          <w:szCs w:val="22"/>
        </w:rPr>
        <w:t xml:space="preserve">s is also temporarily serving </w:t>
      </w:r>
      <w:r w:rsidR="00EF2A43">
        <w:rPr>
          <w:rFonts w:ascii="Arial" w:hAnsi="Arial" w:cs="Arial"/>
          <w:sz w:val="22"/>
          <w:szCs w:val="22"/>
        </w:rPr>
        <w:t>abroad</w:t>
      </w:r>
      <w:r w:rsidR="00810646" w:rsidRPr="004947D1">
        <w:rPr>
          <w:rFonts w:ascii="Arial" w:hAnsi="Arial" w:cs="Arial"/>
          <w:sz w:val="22"/>
          <w:szCs w:val="22"/>
        </w:rPr>
        <w:t>. For these reasons the project has not been able to get the training programme started in accordance with original plans</w:t>
      </w:r>
      <w:r w:rsidR="004947D1" w:rsidRPr="004947D1">
        <w:rPr>
          <w:rFonts w:ascii="Arial" w:hAnsi="Arial" w:cs="Arial"/>
          <w:sz w:val="22"/>
          <w:szCs w:val="22"/>
        </w:rPr>
        <w:t xml:space="preserve">. </w:t>
      </w:r>
      <w:r w:rsidR="00EF2A43">
        <w:rPr>
          <w:rFonts w:ascii="Arial" w:hAnsi="Arial" w:cs="Arial"/>
          <w:sz w:val="22"/>
          <w:szCs w:val="22"/>
        </w:rPr>
        <w:t>Therefore, to date a training programme has not</w:t>
      </w:r>
      <w:r w:rsidR="004947D1" w:rsidRPr="004947D1">
        <w:rPr>
          <w:rFonts w:ascii="Arial" w:hAnsi="Arial" w:cs="Arial"/>
          <w:sz w:val="22"/>
          <w:szCs w:val="22"/>
        </w:rPr>
        <w:t xml:space="preserve"> been developed and new</w:t>
      </w:r>
      <w:r w:rsidR="00827617" w:rsidRPr="004947D1">
        <w:rPr>
          <w:rFonts w:ascii="Arial" w:hAnsi="Arial" w:cs="Arial"/>
          <w:sz w:val="22"/>
          <w:szCs w:val="22"/>
        </w:rPr>
        <w:t xml:space="preserve"> trainees have not received training</w:t>
      </w:r>
      <w:r w:rsidR="004947D1" w:rsidRPr="004947D1">
        <w:rPr>
          <w:rFonts w:ascii="Arial" w:hAnsi="Arial" w:cs="Arial"/>
          <w:sz w:val="22"/>
          <w:szCs w:val="22"/>
        </w:rPr>
        <w:t>.</w:t>
      </w:r>
      <w:r w:rsidR="00827617" w:rsidRPr="004947D1">
        <w:rPr>
          <w:rFonts w:ascii="Arial" w:hAnsi="Arial" w:cs="Arial"/>
          <w:sz w:val="22"/>
          <w:szCs w:val="22"/>
        </w:rPr>
        <w:t xml:space="preserve"> </w:t>
      </w:r>
      <w:r w:rsidR="004947D1" w:rsidRPr="004947D1">
        <w:rPr>
          <w:rFonts w:ascii="Arial" w:hAnsi="Arial" w:cs="Arial"/>
          <w:sz w:val="22"/>
          <w:szCs w:val="22"/>
        </w:rPr>
        <w:t>Consequently the</w:t>
      </w:r>
      <w:r w:rsidR="00827617" w:rsidRPr="004947D1">
        <w:rPr>
          <w:rFonts w:ascii="Arial" w:hAnsi="Arial" w:cs="Arial"/>
          <w:sz w:val="22"/>
          <w:szCs w:val="22"/>
        </w:rPr>
        <w:t xml:space="preserve"> amount of SDF money claimed to date is much less than estimated. In order to get the project back on tr</w:t>
      </w:r>
      <w:r w:rsidR="004947D1" w:rsidRPr="004947D1">
        <w:rPr>
          <w:rFonts w:ascii="Arial" w:hAnsi="Arial" w:cs="Arial"/>
          <w:sz w:val="22"/>
          <w:szCs w:val="22"/>
        </w:rPr>
        <w:t>a</w:t>
      </w:r>
      <w:r w:rsidR="00827617" w:rsidRPr="004947D1">
        <w:rPr>
          <w:rFonts w:ascii="Arial" w:hAnsi="Arial" w:cs="Arial"/>
          <w:sz w:val="22"/>
          <w:szCs w:val="22"/>
        </w:rPr>
        <w:t>ck</w:t>
      </w:r>
      <w:r w:rsidR="004947D1" w:rsidRPr="004947D1">
        <w:rPr>
          <w:rFonts w:ascii="Arial" w:hAnsi="Arial" w:cs="Arial"/>
          <w:sz w:val="22"/>
          <w:szCs w:val="22"/>
        </w:rPr>
        <w:t>,</w:t>
      </w:r>
      <w:r w:rsidR="00827617" w:rsidRPr="004947D1">
        <w:rPr>
          <w:rFonts w:ascii="Arial" w:hAnsi="Arial" w:cs="Arial"/>
          <w:sz w:val="22"/>
          <w:szCs w:val="22"/>
        </w:rPr>
        <w:t xml:space="preserve"> a fundamental change </w:t>
      </w:r>
      <w:r w:rsidR="00EF2A43">
        <w:rPr>
          <w:rFonts w:ascii="Arial" w:hAnsi="Arial" w:cs="Arial"/>
          <w:sz w:val="22"/>
          <w:szCs w:val="22"/>
        </w:rPr>
        <w:t xml:space="preserve">to the original project plan </w:t>
      </w:r>
      <w:r w:rsidR="00827617" w:rsidRPr="004947D1">
        <w:rPr>
          <w:rFonts w:ascii="Arial" w:hAnsi="Arial" w:cs="Arial"/>
          <w:sz w:val="22"/>
          <w:szCs w:val="22"/>
        </w:rPr>
        <w:t>was requested and agreed. This will permit the trainers to receive training to a hig</w:t>
      </w:r>
      <w:r w:rsidR="004947D1" w:rsidRPr="004947D1">
        <w:rPr>
          <w:rFonts w:ascii="Arial" w:hAnsi="Arial" w:cs="Arial"/>
          <w:sz w:val="22"/>
          <w:szCs w:val="22"/>
        </w:rPr>
        <w:t>h</w:t>
      </w:r>
      <w:r w:rsidR="00827617" w:rsidRPr="004947D1">
        <w:rPr>
          <w:rFonts w:ascii="Arial" w:hAnsi="Arial" w:cs="Arial"/>
          <w:sz w:val="22"/>
          <w:szCs w:val="22"/>
        </w:rPr>
        <w:t>er qualification level so that they in turn can deliver training to trainees at a higher level. This has be</w:t>
      </w:r>
      <w:r w:rsidR="004947D1" w:rsidRPr="004947D1">
        <w:rPr>
          <w:rFonts w:ascii="Arial" w:hAnsi="Arial" w:cs="Arial"/>
          <w:sz w:val="22"/>
          <w:szCs w:val="22"/>
        </w:rPr>
        <w:t>e</w:t>
      </w:r>
      <w:r w:rsidR="00827617" w:rsidRPr="004947D1">
        <w:rPr>
          <w:rFonts w:ascii="Arial" w:hAnsi="Arial" w:cs="Arial"/>
          <w:sz w:val="22"/>
          <w:szCs w:val="22"/>
        </w:rPr>
        <w:t xml:space="preserve">n </w:t>
      </w:r>
      <w:r w:rsidR="004947D1" w:rsidRPr="004947D1">
        <w:rPr>
          <w:rFonts w:ascii="Arial" w:hAnsi="Arial" w:cs="Arial"/>
          <w:sz w:val="22"/>
          <w:szCs w:val="22"/>
        </w:rPr>
        <w:t>a</w:t>
      </w:r>
      <w:r w:rsidR="00827617" w:rsidRPr="004947D1">
        <w:rPr>
          <w:rFonts w:ascii="Arial" w:hAnsi="Arial" w:cs="Arial"/>
          <w:sz w:val="22"/>
          <w:szCs w:val="22"/>
        </w:rPr>
        <w:t>dvised</w:t>
      </w:r>
      <w:r w:rsidR="004947D1" w:rsidRPr="004947D1">
        <w:rPr>
          <w:rFonts w:ascii="Arial" w:hAnsi="Arial" w:cs="Arial"/>
          <w:sz w:val="22"/>
          <w:szCs w:val="22"/>
        </w:rPr>
        <w:t xml:space="preserve"> as necessary</w:t>
      </w:r>
      <w:r w:rsidR="00827617" w:rsidRPr="004947D1">
        <w:rPr>
          <w:rFonts w:ascii="Arial" w:hAnsi="Arial" w:cs="Arial"/>
          <w:sz w:val="22"/>
          <w:szCs w:val="22"/>
        </w:rPr>
        <w:t xml:space="preserve"> to improve </w:t>
      </w:r>
      <w:r w:rsidR="004947D1" w:rsidRPr="004947D1">
        <w:rPr>
          <w:rFonts w:ascii="Arial" w:hAnsi="Arial" w:cs="Arial"/>
          <w:sz w:val="22"/>
          <w:szCs w:val="22"/>
        </w:rPr>
        <w:t>take up by trainees</w:t>
      </w:r>
      <w:r w:rsidR="00827617" w:rsidRPr="004947D1">
        <w:rPr>
          <w:rFonts w:ascii="Arial" w:hAnsi="Arial" w:cs="Arial"/>
          <w:sz w:val="22"/>
          <w:szCs w:val="22"/>
        </w:rPr>
        <w:t xml:space="preserve"> who will then have better prospects of obtaining full or part-time work afterwards.</w:t>
      </w:r>
      <w:r w:rsidR="004947D1" w:rsidRPr="004947D1">
        <w:rPr>
          <w:rFonts w:ascii="Arial" w:hAnsi="Arial" w:cs="Arial"/>
          <w:sz w:val="22"/>
          <w:szCs w:val="22"/>
        </w:rPr>
        <w:t xml:space="preserve"> This change will take place within the level of funding originally approved, which is possible</w:t>
      </w:r>
      <w:r w:rsidR="00EF2A43">
        <w:rPr>
          <w:rFonts w:ascii="Arial" w:hAnsi="Arial" w:cs="Arial"/>
          <w:sz w:val="22"/>
          <w:szCs w:val="22"/>
        </w:rPr>
        <w:t xml:space="preserve"> because the project has</w:t>
      </w:r>
      <w:r w:rsidR="004947D1" w:rsidRPr="004947D1">
        <w:rPr>
          <w:rFonts w:ascii="Arial" w:hAnsi="Arial" w:cs="Arial"/>
          <w:sz w:val="22"/>
          <w:szCs w:val="22"/>
        </w:rPr>
        <w:t xml:space="preserve"> not been able to train the number of trainees anticipated.</w:t>
      </w:r>
    </w:p>
    <w:p w:rsidR="00F8732E" w:rsidRDefault="00F8732E" w:rsidP="00F873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2B72C4" w:rsidRPr="00136E4C" w:rsidTr="00B85C5F">
        <w:tc>
          <w:tcPr>
            <w:tcW w:w="2952" w:type="dxa"/>
          </w:tcPr>
          <w:p w:rsidR="002B72C4" w:rsidRPr="007031F6" w:rsidRDefault="002B72C4" w:rsidP="00B85C5F">
            <w:pPr>
              <w:jc w:val="center"/>
              <w:rPr>
                <w:rFonts w:ascii="Arial" w:hAnsi="Arial" w:cs="Arial"/>
                <w:b/>
              </w:rPr>
            </w:pPr>
            <w:r w:rsidRPr="007031F6">
              <w:rPr>
                <w:rFonts w:ascii="Arial" w:hAnsi="Arial" w:cs="Arial"/>
                <w:b/>
              </w:rPr>
              <w:t>Total Project Value</w:t>
            </w:r>
          </w:p>
        </w:tc>
        <w:tc>
          <w:tcPr>
            <w:tcW w:w="2952" w:type="dxa"/>
          </w:tcPr>
          <w:p w:rsidR="002B72C4" w:rsidRPr="007031F6" w:rsidRDefault="002B72C4" w:rsidP="00B85C5F">
            <w:pPr>
              <w:jc w:val="center"/>
              <w:rPr>
                <w:rFonts w:ascii="Arial" w:hAnsi="Arial" w:cs="Arial"/>
                <w:b/>
              </w:rPr>
            </w:pPr>
            <w:r w:rsidRPr="007031F6">
              <w:rPr>
                <w:rFonts w:ascii="Arial" w:hAnsi="Arial" w:cs="Arial"/>
                <w:b/>
              </w:rPr>
              <w:t>SDF Grant Approved</w:t>
            </w:r>
          </w:p>
        </w:tc>
        <w:tc>
          <w:tcPr>
            <w:tcW w:w="2952" w:type="dxa"/>
          </w:tcPr>
          <w:p w:rsidR="002B72C4" w:rsidRPr="007031F6" w:rsidRDefault="002B72C4" w:rsidP="00B85C5F">
            <w:pPr>
              <w:jc w:val="center"/>
              <w:rPr>
                <w:rFonts w:ascii="Arial" w:hAnsi="Arial" w:cs="Arial"/>
                <w:b/>
              </w:rPr>
            </w:pPr>
            <w:r w:rsidRPr="007031F6">
              <w:rPr>
                <w:rFonts w:ascii="Arial" w:hAnsi="Arial" w:cs="Arial"/>
                <w:b/>
              </w:rPr>
              <w:t>SDF Grant paid to date</w:t>
            </w:r>
          </w:p>
        </w:tc>
      </w:tr>
      <w:tr w:rsidR="002B72C4" w:rsidRPr="00136E4C" w:rsidTr="00B85C5F">
        <w:tc>
          <w:tcPr>
            <w:tcW w:w="2952" w:type="dxa"/>
          </w:tcPr>
          <w:p w:rsidR="002B72C4" w:rsidRPr="007031F6" w:rsidRDefault="002B72C4" w:rsidP="00B85C5F">
            <w:pPr>
              <w:jc w:val="center"/>
              <w:rPr>
                <w:rFonts w:ascii="Arial" w:hAnsi="Arial" w:cs="Arial"/>
                <w:sz w:val="22"/>
                <w:szCs w:val="22"/>
              </w:rPr>
            </w:pPr>
            <w:r>
              <w:rPr>
                <w:rFonts w:ascii="Arial" w:hAnsi="Arial" w:cs="Arial"/>
                <w:sz w:val="22"/>
                <w:szCs w:val="22"/>
              </w:rPr>
              <w:t>£183,430</w:t>
            </w:r>
          </w:p>
        </w:tc>
        <w:tc>
          <w:tcPr>
            <w:tcW w:w="2952" w:type="dxa"/>
          </w:tcPr>
          <w:p w:rsidR="002B72C4" w:rsidRPr="007031F6" w:rsidRDefault="002B72C4" w:rsidP="00B85C5F">
            <w:pPr>
              <w:jc w:val="center"/>
              <w:rPr>
                <w:rFonts w:ascii="Arial" w:hAnsi="Arial" w:cs="Arial"/>
                <w:sz w:val="22"/>
                <w:szCs w:val="22"/>
              </w:rPr>
            </w:pPr>
            <w:r>
              <w:rPr>
                <w:rFonts w:ascii="Arial" w:hAnsi="Arial" w:cs="Arial"/>
                <w:sz w:val="22"/>
                <w:szCs w:val="22"/>
              </w:rPr>
              <w:t>£45,000</w:t>
            </w:r>
          </w:p>
        </w:tc>
        <w:tc>
          <w:tcPr>
            <w:tcW w:w="2952" w:type="dxa"/>
          </w:tcPr>
          <w:p w:rsidR="002B72C4" w:rsidRPr="007031F6" w:rsidRDefault="002B72C4" w:rsidP="00B85C5F">
            <w:pPr>
              <w:jc w:val="center"/>
              <w:rPr>
                <w:rFonts w:ascii="Arial" w:hAnsi="Arial" w:cs="Arial"/>
                <w:sz w:val="22"/>
                <w:szCs w:val="22"/>
              </w:rPr>
            </w:pPr>
          </w:p>
        </w:tc>
      </w:tr>
    </w:tbl>
    <w:p w:rsidR="002B72C4" w:rsidRPr="00F8732E" w:rsidRDefault="002B72C4" w:rsidP="00F8732E"/>
    <w:p w:rsidR="00F8732E" w:rsidRDefault="00F8732E" w:rsidP="00F8732E">
      <w:pPr>
        <w:rPr>
          <w:rFonts w:ascii="Arial" w:hAnsi="Arial" w:cs="Arial"/>
          <w:b/>
          <w:sz w:val="22"/>
          <w:szCs w:val="22"/>
        </w:rPr>
      </w:pPr>
      <w:r>
        <w:rPr>
          <w:rFonts w:ascii="Arial" w:hAnsi="Arial" w:cs="Arial"/>
          <w:b/>
          <w:sz w:val="22"/>
          <w:szCs w:val="22"/>
        </w:rPr>
        <w:t>SDF</w:t>
      </w:r>
      <w:r w:rsidRPr="001707A5">
        <w:rPr>
          <w:rFonts w:ascii="Arial" w:hAnsi="Arial" w:cs="Arial"/>
          <w:b/>
          <w:sz w:val="22"/>
          <w:szCs w:val="22"/>
        </w:rPr>
        <w:t xml:space="preserve"> </w:t>
      </w:r>
      <w:r w:rsidR="00676328">
        <w:rPr>
          <w:rFonts w:ascii="Arial" w:hAnsi="Arial" w:cs="Arial"/>
          <w:b/>
          <w:sz w:val="22"/>
          <w:szCs w:val="22"/>
        </w:rPr>
        <w:t>0330</w:t>
      </w:r>
      <w:r w:rsidRPr="001707A5">
        <w:rPr>
          <w:rFonts w:ascii="Arial" w:hAnsi="Arial" w:cs="Arial"/>
          <w:b/>
          <w:sz w:val="22"/>
          <w:szCs w:val="22"/>
        </w:rPr>
        <w:t xml:space="preserve">– </w:t>
      </w:r>
      <w:r w:rsidR="00676328">
        <w:rPr>
          <w:rFonts w:ascii="Arial" w:hAnsi="Arial" w:cs="Arial"/>
          <w:b/>
          <w:sz w:val="22"/>
          <w:szCs w:val="22"/>
        </w:rPr>
        <w:t>Options Appraisal for Community Regeneration</w:t>
      </w:r>
      <w:r w:rsidRPr="001707A5">
        <w:rPr>
          <w:rFonts w:ascii="Arial" w:hAnsi="Arial" w:cs="Arial"/>
          <w:b/>
          <w:sz w:val="22"/>
          <w:szCs w:val="22"/>
        </w:rPr>
        <w:t xml:space="preserve"> </w:t>
      </w:r>
    </w:p>
    <w:p w:rsidR="00B85C5F" w:rsidRDefault="00B85C5F" w:rsidP="00F8732E">
      <w:pPr>
        <w:rPr>
          <w:rFonts w:ascii="Arial" w:hAnsi="Arial" w:cs="Arial"/>
          <w:b/>
          <w:sz w:val="22"/>
          <w:szCs w:val="22"/>
        </w:rPr>
      </w:pPr>
    </w:p>
    <w:p w:rsidR="000308DA" w:rsidRPr="004A36C8" w:rsidRDefault="000308DA" w:rsidP="000308DA">
      <w:pPr>
        <w:rPr>
          <w:rFonts w:ascii="Arial" w:hAnsi="Arial" w:cs="Arial"/>
          <w:sz w:val="22"/>
          <w:szCs w:val="22"/>
        </w:rPr>
      </w:pPr>
      <w:r w:rsidRPr="004A36C8">
        <w:rPr>
          <w:rFonts w:ascii="Arial" w:hAnsi="Arial" w:cs="Arial"/>
          <w:sz w:val="22"/>
          <w:szCs w:val="22"/>
        </w:rPr>
        <w:t xml:space="preserve">SDF approval was given to support a feasibility study and fully business planned options appraisal exercise to determine how best to deliver commercially viable sustainable development of Cardigan and the surrounding areas. The over-riding intention is to support and future proof the local economy, by provision of the most appropriate facilities to support local businesses and producers and to retain finances and resources locally. Commencement of the project has been significantly delayed because 4CG Ltd </w:t>
      </w:r>
      <w:r w:rsidR="00CF2515" w:rsidRPr="004A36C8">
        <w:rPr>
          <w:rFonts w:ascii="Arial" w:hAnsi="Arial" w:cs="Arial"/>
          <w:sz w:val="22"/>
          <w:szCs w:val="22"/>
        </w:rPr>
        <w:t>have been</w:t>
      </w:r>
      <w:r w:rsidRPr="004A36C8">
        <w:rPr>
          <w:rFonts w:ascii="Arial" w:hAnsi="Arial" w:cs="Arial"/>
          <w:sz w:val="22"/>
          <w:szCs w:val="22"/>
        </w:rPr>
        <w:t xml:space="preserve"> unsuccessful in their efforts to raise the full funding required for the study. The study cannot commence until all funding is in place.</w:t>
      </w:r>
    </w:p>
    <w:p w:rsidR="00C972F0" w:rsidRDefault="00C972F0" w:rsidP="000308DA">
      <w:pPr>
        <w:rPr>
          <w:rFonts w:ascii="Arial" w:hAnsi="Arial" w:cs="Arial"/>
          <w:sz w:val="22"/>
          <w:szCs w:val="22"/>
        </w:rPr>
      </w:pPr>
      <w:r w:rsidRPr="004A36C8">
        <w:rPr>
          <w:rFonts w:ascii="Arial" w:hAnsi="Arial" w:cs="Arial"/>
          <w:sz w:val="22"/>
          <w:szCs w:val="22"/>
        </w:rPr>
        <w:t xml:space="preserve">In order to try to secure </w:t>
      </w:r>
      <w:r w:rsidR="00EF2A43">
        <w:rPr>
          <w:rFonts w:ascii="Arial" w:hAnsi="Arial" w:cs="Arial"/>
          <w:sz w:val="22"/>
          <w:szCs w:val="22"/>
        </w:rPr>
        <w:t>match funding</w:t>
      </w:r>
      <w:r w:rsidRPr="004A36C8">
        <w:rPr>
          <w:rFonts w:ascii="Arial" w:hAnsi="Arial" w:cs="Arial"/>
          <w:sz w:val="22"/>
          <w:szCs w:val="22"/>
        </w:rPr>
        <w:t xml:space="preserve"> a change to the project </w:t>
      </w:r>
      <w:r w:rsidR="00CF2515" w:rsidRPr="004A36C8">
        <w:rPr>
          <w:rFonts w:ascii="Arial" w:hAnsi="Arial" w:cs="Arial"/>
          <w:sz w:val="22"/>
          <w:szCs w:val="22"/>
        </w:rPr>
        <w:t xml:space="preserve">scope </w:t>
      </w:r>
      <w:r w:rsidRPr="004A36C8">
        <w:rPr>
          <w:rFonts w:ascii="Arial" w:hAnsi="Arial" w:cs="Arial"/>
          <w:sz w:val="22"/>
          <w:szCs w:val="22"/>
        </w:rPr>
        <w:t>was requested and agreed. The new scope includes increased reliance on additional skills within the Director and Shareholder Group to replace some sub consultant input</w:t>
      </w:r>
      <w:r w:rsidR="00EF2A43">
        <w:rPr>
          <w:rFonts w:ascii="Arial" w:hAnsi="Arial" w:cs="Arial"/>
          <w:sz w:val="22"/>
          <w:szCs w:val="22"/>
        </w:rPr>
        <w:t>.</w:t>
      </w:r>
      <w:r w:rsidR="004A36C8">
        <w:rPr>
          <w:rFonts w:ascii="Arial" w:hAnsi="Arial" w:cs="Arial"/>
          <w:sz w:val="22"/>
          <w:szCs w:val="22"/>
        </w:rPr>
        <w:t xml:space="preserve"> </w:t>
      </w:r>
      <w:r w:rsidR="00EF2A43">
        <w:rPr>
          <w:rFonts w:ascii="Arial" w:hAnsi="Arial" w:cs="Arial"/>
          <w:sz w:val="22"/>
          <w:szCs w:val="22"/>
        </w:rPr>
        <w:t xml:space="preserve">This has reduced </w:t>
      </w:r>
      <w:r w:rsidR="004A36C8">
        <w:rPr>
          <w:rFonts w:ascii="Arial" w:hAnsi="Arial" w:cs="Arial"/>
          <w:sz w:val="22"/>
          <w:szCs w:val="22"/>
        </w:rPr>
        <w:t xml:space="preserve">the overall </w:t>
      </w:r>
      <w:r w:rsidR="004508AD">
        <w:rPr>
          <w:rFonts w:ascii="Arial" w:hAnsi="Arial" w:cs="Arial"/>
          <w:sz w:val="22"/>
          <w:szCs w:val="22"/>
        </w:rPr>
        <w:t xml:space="preserve">cash </w:t>
      </w:r>
      <w:r w:rsidR="004A36C8">
        <w:rPr>
          <w:rFonts w:ascii="Arial" w:hAnsi="Arial" w:cs="Arial"/>
          <w:sz w:val="22"/>
          <w:szCs w:val="22"/>
        </w:rPr>
        <w:t>expenditure</w:t>
      </w:r>
      <w:r w:rsidR="004508AD">
        <w:rPr>
          <w:rFonts w:ascii="Arial" w:hAnsi="Arial" w:cs="Arial"/>
          <w:sz w:val="22"/>
          <w:szCs w:val="22"/>
        </w:rPr>
        <w:t xml:space="preserve"> </w:t>
      </w:r>
      <w:r w:rsidR="00EF2A43">
        <w:rPr>
          <w:rFonts w:ascii="Arial" w:hAnsi="Arial" w:cs="Arial"/>
          <w:sz w:val="22"/>
          <w:szCs w:val="22"/>
        </w:rPr>
        <w:t>substituted,</w:t>
      </w:r>
      <w:r w:rsidR="00B85C5F">
        <w:rPr>
          <w:rFonts w:ascii="Arial" w:hAnsi="Arial" w:cs="Arial"/>
          <w:sz w:val="22"/>
          <w:szCs w:val="22"/>
        </w:rPr>
        <w:t xml:space="preserve"> in part</w:t>
      </w:r>
      <w:r w:rsidR="00EF2A43">
        <w:rPr>
          <w:rFonts w:ascii="Arial" w:hAnsi="Arial" w:cs="Arial"/>
          <w:sz w:val="22"/>
          <w:szCs w:val="22"/>
        </w:rPr>
        <w:t>,</w:t>
      </w:r>
      <w:r w:rsidR="00B85C5F">
        <w:rPr>
          <w:rFonts w:ascii="Arial" w:hAnsi="Arial" w:cs="Arial"/>
          <w:sz w:val="22"/>
          <w:szCs w:val="22"/>
        </w:rPr>
        <w:t xml:space="preserve"> by</w:t>
      </w:r>
      <w:r w:rsidR="004508AD">
        <w:rPr>
          <w:rFonts w:ascii="Arial" w:hAnsi="Arial" w:cs="Arial"/>
          <w:sz w:val="22"/>
          <w:szCs w:val="22"/>
        </w:rPr>
        <w:t xml:space="preserve"> </w:t>
      </w:r>
      <w:r w:rsidR="00B85C5F">
        <w:rPr>
          <w:rFonts w:ascii="Arial" w:hAnsi="Arial" w:cs="Arial"/>
          <w:sz w:val="22"/>
          <w:szCs w:val="22"/>
        </w:rPr>
        <w:t xml:space="preserve">skilled and professional </w:t>
      </w:r>
      <w:r w:rsidR="004508AD">
        <w:rPr>
          <w:rFonts w:ascii="Arial" w:hAnsi="Arial" w:cs="Arial"/>
          <w:sz w:val="22"/>
          <w:szCs w:val="22"/>
        </w:rPr>
        <w:t>voluntary input</w:t>
      </w:r>
      <w:r w:rsidRPr="004A36C8">
        <w:rPr>
          <w:rFonts w:ascii="Arial" w:hAnsi="Arial" w:cs="Arial"/>
          <w:sz w:val="22"/>
          <w:szCs w:val="22"/>
        </w:rPr>
        <w:t xml:space="preserve">. The amendments proposed were </w:t>
      </w:r>
      <w:r w:rsidR="004508AD">
        <w:rPr>
          <w:rFonts w:ascii="Arial" w:hAnsi="Arial" w:cs="Arial"/>
          <w:sz w:val="22"/>
          <w:szCs w:val="22"/>
        </w:rPr>
        <w:t xml:space="preserve">qualified, and although </w:t>
      </w:r>
      <w:r w:rsidR="00CF2515" w:rsidRPr="004A36C8">
        <w:rPr>
          <w:rFonts w:ascii="Arial" w:hAnsi="Arial" w:cs="Arial"/>
          <w:sz w:val="22"/>
          <w:szCs w:val="22"/>
        </w:rPr>
        <w:t xml:space="preserve">a slight reduction in scope, </w:t>
      </w:r>
      <w:r w:rsidRPr="004A36C8">
        <w:rPr>
          <w:rFonts w:ascii="Arial" w:hAnsi="Arial" w:cs="Arial"/>
          <w:sz w:val="22"/>
          <w:szCs w:val="22"/>
        </w:rPr>
        <w:t>a sensible solution to allow 4CG to move forward and achieve a v</w:t>
      </w:r>
      <w:r w:rsidR="00CF2515" w:rsidRPr="004A36C8">
        <w:rPr>
          <w:rFonts w:ascii="Arial" w:hAnsi="Arial" w:cs="Arial"/>
          <w:sz w:val="22"/>
          <w:szCs w:val="22"/>
        </w:rPr>
        <w:t>a</w:t>
      </w:r>
      <w:r w:rsidRPr="004A36C8">
        <w:rPr>
          <w:rFonts w:ascii="Arial" w:hAnsi="Arial" w:cs="Arial"/>
          <w:sz w:val="22"/>
          <w:szCs w:val="22"/>
        </w:rPr>
        <w:t>lu</w:t>
      </w:r>
      <w:r w:rsidR="00CF2515" w:rsidRPr="004A36C8">
        <w:rPr>
          <w:rFonts w:ascii="Arial" w:hAnsi="Arial" w:cs="Arial"/>
          <w:sz w:val="22"/>
          <w:szCs w:val="22"/>
        </w:rPr>
        <w:t>a</w:t>
      </w:r>
      <w:r w:rsidRPr="004A36C8">
        <w:rPr>
          <w:rFonts w:ascii="Arial" w:hAnsi="Arial" w:cs="Arial"/>
          <w:sz w:val="22"/>
          <w:szCs w:val="22"/>
        </w:rPr>
        <w:t xml:space="preserve">ble piece of work to inform future stages of the overall </w:t>
      </w:r>
      <w:r w:rsidRPr="004A36C8">
        <w:rPr>
          <w:rFonts w:ascii="Arial" w:hAnsi="Arial" w:cs="Arial"/>
          <w:sz w:val="22"/>
          <w:szCs w:val="22"/>
        </w:rPr>
        <w:lastRenderedPageBreak/>
        <w:t>project vision</w:t>
      </w:r>
      <w:r w:rsidR="00CF2515" w:rsidRPr="004A36C8">
        <w:rPr>
          <w:rFonts w:ascii="Arial" w:hAnsi="Arial" w:cs="Arial"/>
          <w:sz w:val="22"/>
          <w:szCs w:val="22"/>
        </w:rPr>
        <w:t xml:space="preserve">. </w:t>
      </w:r>
      <w:r w:rsidRPr="004A36C8">
        <w:rPr>
          <w:rFonts w:ascii="Arial" w:hAnsi="Arial" w:cs="Arial"/>
          <w:sz w:val="22"/>
          <w:szCs w:val="22"/>
        </w:rPr>
        <w:t>All local consultation and knowledge dissemination activities will be maintained and the content of the final deliverables will effectively be unchanged from the original proposed and approved for funding.</w:t>
      </w:r>
      <w:r w:rsidR="00CF2515" w:rsidRPr="004A36C8">
        <w:rPr>
          <w:rFonts w:ascii="Arial" w:hAnsi="Arial" w:cs="Arial"/>
          <w:sz w:val="22"/>
          <w:szCs w:val="22"/>
        </w:rPr>
        <w:t xml:space="preserve"> The level of SDF funding remains unchanged at £10,000 but the intervention rate has increased to 45.4%</w:t>
      </w:r>
      <w:r w:rsidR="004508AD">
        <w:rPr>
          <w:rFonts w:ascii="Arial" w:hAnsi="Arial" w:cs="Arial"/>
          <w:sz w:val="22"/>
          <w:szCs w:val="22"/>
        </w:rPr>
        <w:t>.</w:t>
      </w:r>
    </w:p>
    <w:p w:rsidR="004947D1" w:rsidRDefault="004947D1" w:rsidP="000308DA">
      <w:pPr>
        <w:rPr>
          <w:rFonts w:ascii="Arial" w:hAnsi="Arial" w:cs="Arial"/>
          <w:sz w:val="22"/>
          <w:szCs w:val="22"/>
        </w:rPr>
      </w:pPr>
    </w:p>
    <w:tbl>
      <w:tblPr>
        <w:tblStyle w:val="TableGrid"/>
        <w:tblW w:w="0" w:type="auto"/>
        <w:tblLook w:val="04A0" w:firstRow="1" w:lastRow="0" w:firstColumn="1" w:lastColumn="0" w:noHBand="0" w:noVBand="1"/>
      </w:tblPr>
      <w:tblGrid>
        <w:gridCol w:w="2405"/>
        <w:gridCol w:w="2405"/>
        <w:gridCol w:w="2405"/>
        <w:gridCol w:w="2405"/>
      </w:tblGrid>
      <w:tr w:rsidR="004947D1" w:rsidTr="00B85C5F">
        <w:tc>
          <w:tcPr>
            <w:tcW w:w="2405" w:type="dxa"/>
          </w:tcPr>
          <w:p w:rsidR="004947D1" w:rsidRDefault="004947D1" w:rsidP="00B85C5F">
            <w:pPr>
              <w:jc w:val="center"/>
              <w:rPr>
                <w:rFonts w:ascii="Arial" w:hAnsi="Arial" w:cs="Arial"/>
                <w:sz w:val="22"/>
                <w:szCs w:val="22"/>
              </w:rPr>
            </w:pPr>
            <w:r w:rsidRPr="007031F6">
              <w:rPr>
                <w:rFonts w:ascii="Arial" w:hAnsi="Arial" w:cs="Arial"/>
                <w:b/>
              </w:rPr>
              <w:t>Total Project Value</w:t>
            </w:r>
          </w:p>
        </w:tc>
        <w:tc>
          <w:tcPr>
            <w:tcW w:w="2405" w:type="dxa"/>
          </w:tcPr>
          <w:p w:rsidR="004947D1" w:rsidRDefault="00B85C5F" w:rsidP="00B85C5F">
            <w:pPr>
              <w:jc w:val="center"/>
              <w:rPr>
                <w:rFonts w:ascii="Arial" w:hAnsi="Arial" w:cs="Arial"/>
                <w:sz w:val="22"/>
                <w:szCs w:val="22"/>
              </w:rPr>
            </w:pPr>
            <w:r>
              <w:rPr>
                <w:rFonts w:ascii="Arial" w:hAnsi="Arial" w:cs="Arial"/>
                <w:b/>
              </w:rPr>
              <w:t>Revised</w:t>
            </w:r>
            <w:r w:rsidR="004947D1" w:rsidRPr="007031F6">
              <w:rPr>
                <w:rFonts w:ascii="Arial" w:hAnsi="Arial" w:cs="Arial"/>
                <w:b/>
              </w:rPr>
              <w:t xml:space="preserve"> Project Value</w:t>
            </w:r>
          </w:p>
        </w:tc>
        <w:tc>
          <w:tcPr>
            <w:tcW w:w="2405" w:type="dxa"/>
          </w:tcPr>
          <w:p w:rsidR="004947D1" w:rsidRPr="007031F6" w:rsidRDefault="004947D1" w:rsidP="00B85C5F">
            <w:pPr>
              <w:jc w:val="center"/>
              <w:rPr>
                <w:rFonts w:ascii="Arial" w:hAnsi="Arial" w:cs="Arial"/>
                <w:b/>
              </w:rPr>
            </w:pPr>
            <w:r w:rsidRPr="007031F6">
              <w:rPr>
                <w:rFonts w:ascii="Arial" w:hAnsi="Arial" w:cs="Arial"/>
                <w:b/>
              </w:rPr>
              <w:t>SDF Grant Approved</w:t>
            </w:r>
          </w:p>
        </w:tc>
        <w:tc>
          <w:tcPr>
            <w:tcW w:w="2405" w:type="dxa"/>
          </w:tcPr>
          <w:p w:rsidR="004947D1" w:rsidRPr="007031F6" w:rsidRDefault="004947D1" w:rsidP="00B85C5F">
            <w:pPr>
              <w:jc w:val="center"/>
              <w:rPr>
                <w:rFonts w:ascii="Arial" w:hAnsi="Arial" w:cs="Arial"/>
                <w:b/>
              </w:rPr>
            </w:pPr>
            <w:r w:rsidRPr="007031F6">
              <w:rPr>
                <w:rFonts w:ascii="Arial" w:hAnsi="Arial" w:cs="Arial"/>
                <w:b/>
              </w:rPr>
              <w:t>SDF Grant paid to date</w:t>
            </w:r>
          </w:p>
        </w:tc>
      </w:tr>
      <w:tr w:rsidR="004947D1" w:rsidTr="004947D1">
        <w:tc>
          <w:tcPr>
            <w:tcW w:w="2405" w:type="dxa"/>
          </w:tcPr>
          <w:p w:rsidR="004947D1" w:rsidRDefault="00B85C5F" w:rsidP="00B85C5F">
            <w:pPr>
              <w:jc w:val="center"/>
              <w:rPr>
                <w:rFonts w:ascii="Arial" w:hAnsi="Arial" w:cs="Arial"/>
                <w:sz w:val="22"/>
                <w:szCs w:val="22"/>
              </w:rPr>
            </w:pPr>
            <w:r>
              <w:rPr>
                <w:rFonts w:ascii="Arial" w:hAnsi="Arial" w:cs="Arial"/>
                <w:sz w:val="22"/>
                <w:szCs w:val="22"/>
              </w:rPr>
              <w:t>£42,333</w:t>
            </w:r>
          </w:p>
        </w:tc>
        <w:tc>
          <w:tcPr>
            <w:tcW w:w="2405" w:type="dxa"/>
          </w:tcPr>
          <w:p w:rsidR="004947D1" w:rsidRDefault="00B85C5F" w:rsidP="00B85C5F">
            <w:pPr>
              <w:jc w:val="center"/>
              <w:rPr>
                <w:rFonts w:ascii="Arial" w:hAnsi="Arial" w:cs="Arial"/>
                <w:sz w:val="22"/>
                <w:szCs w:val="22"/>
              </w:rPr>
            </w:pPr>
            <w:r>
              <w:rPr>
                <w:rFonts w:ascii="Arial" w:hAnsi="Arial" w:cs="Arial"/>
                <w:sz w:val="22"/>
                <w:szCs w:val="22"/>
              </w:rPr>
              <w:t>£22,023</w:t>
            </w:r>
          </w:p>
        </w:tc>
        <w:tc>
          <w:tcPr>
            <w:tcW w:w="2405" w:type="dxa"/>
          </w:tcPr>
          <w:p w:rsidR="004947D1" w:rsidRDefault="00B85C5F" w:rsidP="00B85C5F">
            <w:pPr>
              <w:jc w:val="center"/>
              <w:rPr>
                <w:rFonts w:ascii="Arial" w:hAnsi="Arial" w:cs="Arial"/>
                <w:sz w:val="22"/>
                <w:szCs w:val="22"/>
              </w:rPr>
            </w:pPr>
            <w:r>
              <w:rPr>
                <w:rFonts w:ascii="Arial" w:hAnsi="Arial" w:cs="Arial"/>
                <w:sz w:val="22"/>
                <w:szCs w:val="22"/>
              </w:rPr>
              <w:t>£10,000</w:t>
            </w:r>
          </w:p>
        </w:tc>
        <w:tc>
          <w:tcPr>
            <w:tcW w:w="2405" w:type="dxa"/>
          </w:tcPr>
          <w:p w:rsidR="004947D1" w:rsidRDefault="00B85C5F" w:rsidP="00B85C5F">
            <w:pPr>
              <w:jc w:val="center"/>
              <w:rPr>
                <w:rFonts w:ascii="Arial" w:hAnsi="Arial" w:cs="Arial"/>
                <w:sz w:val="22"/>
                <w:szCs w:val="22"/>
              </w:rPr>
            </w:pPr>
            <w:r>
              <w:rPr>
                <w:rFonts w:ascii="Arial" w:hAnsi="Arial" w:cs="Arial"/>
                <w:sz w:val="22"/>
                <w:szCs w:val="22"/>
              </w:rPr>
              <w:t>£0.00</w:t>
            </w:r>
          </w:p>
        </w:tc>
      </w:tr>
    </w:tbl>
    <w:p w:rsidR="004947D1" w:rsidRPr="004A36C8" w:rsidRDefault="004947D1" w:rsidP="000308DA">
      <w:pPr>
        <w:rPr>
          <w:rFonts w:ascii="Arial" w:hAnsi="Arial" w:cs="Arial"/>
          <w:sz w:val="22"/>
          <w:szCs w:val="22"/>
        </w:rPr>
      </w:pPr>
    </w:p>
    <w:p w:rsidR="00C17943" w:rsidRDefault="00776FC4" w:rsidP="00C17943">
      <w:pPr>
        <w:pStyle w:val="Heading2"/>
        <w:rPr>
          <w:i w:val="0"/>
          <w:sz w:val="24"/>
          <w:szCs w:val="24"/>
          <w:u w:val="single"/>
        </w:rPr>
      </w:pPr>
      <w:r>
        <w:rPr>
          <w:i w:val="0"/>
          <w:sz w:val="24"/>
          <w:szCs w:val="24"/>
          <w:u w:val="single"/>
        </w:rPr>
        <w:t xml:space="preserve">Project </w:t>
      </w:r>
      <w:r w:rsidR="00085B39">
        <w:rPr>
          <w:i w:val="0"/>
          <w:sz w:val="24"/>
          <w:szCs w:val="24"/>
          <w:u w:val="single"/>
        </w:rPr>
        <w:t xml:space="preserve">Progress </w:t>
      </w:r>
      <w:r>
        <w:rPr>
          <w:i w:val="0"/>
          <w:sz w:val="24"/>
          <w:szCs w:val="24"/>
          <w:u w:val="single"/>
        </w:rPr>
        <w:t>Update</w:t>
      </w:r>
    </w:p>
    <w:p w:rsidR="00085B39" w:rsidRPr="00085B39" w:rsidRDefault="00085B39" w:rsidP="00085B39"/>
    <w:p w:rsidR="00085B39" w:rsidRDefault="00085B39" w:rsidP="00085B39">
      <w:pPr>
        <w:rPr>
          <w:rFonts w:ascii="Arial" w:hAnsi="Arial" w:cs="Arial"/>
          <w:b/>
          <w:sz w:val="22"/>
          <w:szCs w:val="22"/>
        </w:rPr>
      </w:pPr>
      <w:r w:rsidRPr="00085B39">
        <w:rPr>
          <w:rFonts w:ascii="Arial" w:hAnsi="Arial" w:cs="Arial"/>
          <w:b/>
          <w:sz w:val="22"/>
          <w:szCs w:val="22"/>
        </w:rPr>
        <w:t xml:space="preserve">SDF 0326 </w:t>
      </w:r>
      <w:proofErr w:type="spellStart"/>
      <w:r w:rsidRPr="00085B39">
        <w:rPr>
          <w:rFonts w:ascii="Arial" w:hAnsi="Arial" w:cs="Arial"/>
          <w:b/>
          <w:sz w:val="22"/>
          <w:szCs w:val="22"/>
        </w:rPr>
        <w:t>Wyndrush</w:t>
      </w:r>
      <w:proofErr w:type="spellEnd"/>
      <w:r w:rsidRPr="00085B39">
        <w:rPr>
          <w:rFonts w:ascii="Arial" w:hAnsi="Arial" w:cs="Arial"/>
          <w:b/>
          <w:sz w:val="22"/>
          <w:szCs w:val="22"/>
        </w:rPr>
        <w:t xml:space="preserve"> Wild Meadow Seed</w:t>
      </w:r>
    </w:p>
    <w:p w:rsidR="00EA351B" w:rsidRDefault="00EA351B" w:rsidP="00085B39">
      <w:pPr>
        <w:rPr>
          <w:rFonts w:ascii="Arial" w:hAnsi="Arial" w:cs="Arial"/>
          <w:b/>
          <w:sz w:val="22"/>
          <w:szCs w:val="22"/>
        </w:rPr>
      </w:pPr>
    </w:p>
    <w:p w:rsidR="00085B39" w:rsidRDefault="00085B39" w:rsidP="00085B39">
      <w:pPr>
        <w:rPr>
          <w:rFonts w:ascii="Arial" w:hAnsi="Arial" w:cs="Arial"/>
          <w:sz w:val="22"/>
          <w:szCs w:val="22"/>
          <w:lang w:val="en-US"/>
        </w:rPr>
      </w:pPr>
      <w:r w:rsidRPr="00EA351B">
        <w:rPr>
          <w:rFonts w:ascii="Arial" w:hAnsi="Arial" w:cs="Arial"/>
          <w:sz w:val="22"/>
          <w:szCs w:val="22"/>
          <w:lang w:val="en-US"/>
        </w:rPr>
        <w:t xml:space="preserve">This project </w:t>
      </w:r>
      <w:r w:rsidR="00F94C97">
        <w:rPr>
          <w:rFonts w:ascii="Arial" w:hAnsi="Arial" w:cs="Arial"/>
          <w:sz w:val="22"/>
          <w:szCs w:val="22"/>
          <w:lang w:val="en-US"/>
        </w:rPr>
        <w:t xml:space="preserve">was </w:t>
      </w:r>
      <w:r w:rsidRPr="00EA351B">
        <w:rPr>
          <w:rFonts w:ascii="Arial" w:hAnsi="Arial" w:cs="Arial"/>
          <w:sz w:val="22"/>
          <w:szCs w:val="22"/>
          <w:lang w:val="en-US"/>
        </w:rPr>
        <w:t>completed last year. Its aim was to grow a small business selling wild meadow seed from wildflower meadows for use by local individuals and organizations wishing to restore similar meadows on their own land. SDF funding of £7135.20 was used to help purchase equipment to harvest seed from suitable sites. Three pieces of key equipment were purchased – a brush-harvester, a hand held seed harvester and a flatbed trailer. The project will provide an economic incentive for traditional, good ecological management of flower rich hay meadows, helping this scarce and precious resource to be maintained into the future.</w:t>
      </w:r>
    </w:p>
    <w:p w:rsidR="00EA351B" w:rsidRPr="00EA351B" w:rsidRDefault="00EA351B" w:rsidP="00085B39">
      <w:pPr>
        <w:rPr>
          <w:rFonts w:ascii="Arial" w:hAnsi="Arial" w:cs="Arial"/>
          <w:sz w:val="22"/>
          <w:szCs w:val="22"/>
          <w:lang w:val="en-US"/>
        </w:rPr>
      </w:pPr>
    </w:p>
    <w:p w:rsidR="00EA351B" w:rsidRDefault="00EA351B" w:rsidP="00085B39">
      <w:pPr>
        <w:rPr>
          <w:rFonts w:ascii="Arial" w:hAnsi="Arial" w:cs="Arial"/>
          <w:sz w:val="22"/>
          <w:szCs w:val="22"/>
          <w:lang w:val="en-US"/>
        </w:rPr>
      </w:pPr>
      <w:r w:rsidRPr="00EA351B">
        <w:rPr>
          <w:rFonts w:ascii="Arial" w:hAnsi="Arial" w:cs="Arial"/>
          <w:sz w:val="22"/>
          <w:szCs w:val="22"/>
          <w:lang w:val="en-US"/>
        </w:rPr>
        <w:t>In November 2013 the SDF Officer received the following report which is of interest:</w:t>
      </w:r>
    </w:p>
    <w:p w:rsidR="00EA351B" w:rsidRPr="00EA351B" w:rsidRDefault="00EA351B" w:rsidP="00085B39">
      <w:pPr>
        <w:rPr>
          <w:rFonts w:ascii="Arial" w:hAnsi="Arial" w:cs="Arial"/>
          <w:sz w:val="22"/>
          <w:szCs w:val="22"/>
          <w:lang w:val="en-US"/>
        </w:rPr>
      </w:pPr>
    </w:p>
    <w:p w:rsidR="00EA351B" w:rsidRPr="00EA351B" w:rsidRDefault="00EA351B" w:rsidP="00EA351B">
      <w:pPr>
        <w:shd w:val="clear" w:color="auto" w:fill="FFFFFF"/>
        <w:rPr>
          <w:rFonts w:ascii="Arial" w:hAnsi="Arial" w:cs="Arial"/>
          <w:color w:val="000000"/>
          <w:sz w:val="22"/>
          <w:szCs w:val="22"/>
        </w:rPr>
      </w:pPr>
      <w:r w:rsidRPr="00EA351B">
        <w:rPr>
          <w:rFonts w:ascii="Arial" w:hAnsi="Arial" w:cs="Arial"/>
          <w:color w:val="000000"/>
          <w:sz w:val="22"/>
          <w:szCs w:val="22"/>
        </w:rPr>
        <w:t xml:space="preserve">Thanks to your support, we've had a busy year using the new brush-harvester to collect seed from five meadows in Pembrokeshire. We supplied this seed to clients including the National Trust, Wildlife Trust, Natural Resources Wales, National Museum of Wales and Bumblebee Conservation. The latter used our seed on meadow creation projects at </w:t>
      </w:r>
      <w:proofErr w:type="spellStart"/>
      <w:r w:rsidRPr="00EA351B">
        <w:rPr>
          <w:rFonts w:ascii="Arial" w:hAnsi="Arial" w:cs="Arial"/>
          <w:color w:val="000000"/>
          <w:sz w:val="22"/>
          <w:szCs w:val="22"/>
        </w:rPr>
        <w:t>Marloes</w:t>
      </w:r>
      <w:proofErr w:type="spellEnd"/>
      <w:r w:rsidRPr="00EA351B">
        <w:rPr>
          <w:rFonts w:ascii="Arial" w:hAnsi="Arial" w:cs="Arial"/>
          <w:color w:val="000000"/>
          <w:sz w:val="22"/>
          <w:szCs w:val="22"/>
        </w:rPr>
        <w:t xml:space="preserve">, Manor House and </w:t>
      </w:r>
      <w:proofErr w:type="spellStart"/>
      <w:r w:rsidRPr="00EA351B">
        <w:rPr>
          <w:rFonts w:ascii="Arial" w:hAnsi="Arial" w:cs="Arial"/>
          <w:color w:val="000000"/>
          <w:sz w:val="22"/>
          <w:szCs w:val="22"/>
        </w:rPr>
        <w:t>Orielton</w:t>
      </w:r>
      <w:proofErr w:type="spellEnd"/>
      <w:r w:rsidRPr="00EA351B">
        <w:rPr>
          <w:rFonts w:ascii="Arial" w:hAnsi="Arial" w:cs="Arial"/>
          <w:color w:val="000000"/>
          <w:sz w:val="22"/>
          <w:szCs w:val="22"/>
        </w:rPr>
        <w:t xml:space="preserve"> FSC. Private landowners in St David’s and </w:t>
      </w:r>
      <w:proofErr w:type="spellStart"/>
      <w:r w:rsidRPr="00EA351B">
        <w:rPr>
          <w:rFonts w:ascii="Arial" w:hAnsi="Arial" w:cs="Arial"/>
          <w:color w:val="000000"/>
          <w:sz w:val="22"/>
          <w:szCs w:val="22"/>
        </w:rPr>
        <w:t>Caerfachell</w:t>
      </w:r>
      <w:proofErr w:type="spellEnd"/>
      <w:r w:rsidRPr="00EA351B">
        <w:rPr>
          <w:rFonts w:ascii="Arial" w:hAnsi="Arial" w:cs="Arial"/>
          <w:color w:val="000000"/>
          <w:sz w:val="22"/>
          <w:szCs w:val="22"/>
        </w:rPr>
        <w:t xml:space="preserve"> also bought our seed, and we supplied meadow and wetland seed to the Red Roses bypass project.</w:t>
      </w:r>
    </w:p>
    <w:p w:rsidR="00EA351B" w:rsidRPr="00EA351B" w:rsidRDefault="00EA351B" w:rsidP="00EA351B">
      <w:pPr>
        <w:shd w:val="clear" w:color="auto" w:fill="FFFFFF"/>
        <w:rPr>
          <w:rFonts w:ascii="Arial" w:hAnsi="Arial" w:cs="Arial"/>
          <w:color w:val="000000"/>
          <w:sz w:val="22"/>
          <w:szCs w:val="22"/>
        </w:rPr>
      </w:pPr>
      <w:r w:rsidRPr="00EA351B">
        <w:rPr>
          <w:rFonts w:ascii="Arial" w:hAnsi="Arial" w:cs="Arial"/>
          <w:color w:val="000000"/>
          <w:sz w:val="22"/>
          <w:szCs w:val="22"/>
        </w:rPr>
        <w:t xml:space="preserve">Further afield, we used our hand-held harvester to collect metal-tolerant grassland seed for a mine restoration project in Ceredigion. We also took both harvesters to </w:t>
      </w:r>
      <w:proofErr w:type="spellStart"/>
      <w:r w:rsidRPr="00EA351B">
        <w:rPr>
          <w:rFonts w:ascii="Arial" w:hAnsi="Arial" w:cs="Arial"/>
          <w:color w:val="000000"/>
          <w:sz w:val="22"/>
          <w:szCs w:val="22"/>
        </w:rPr>
        <w:t>Myddfai</w:t>
      </w:r>
      <w:proofErr w:type="spellEnd"/>
      <w:r w:rsidRPr="00EA351B">
        <w:rPr>
          <w:rFonts w:ascii="Arial" w:hAnsi="Arial" w:cs="Arial"/>
          <w:color w:val="000000"/>
          <w:sz w:val="22"/>
          <w:szCs w:val="22"/>
        </w:rPr>
        <w:t xml:space="preserve"> to undertake contract harvesting for HRH Prince of Wales.</w:t>
      </w:r>
    </w:p>
    <w:p w:rsidR="00EA351B" w:rsidRPr="00EA351B" w:rsidRDefault="00EA351B" w:rsidP="00EA351B">
      <w:pPr>
        <w:shd w:val="clear" w:color="auto" w:fill="FFFFFF"/>
        <w:rPr>
          <w:rFonts w:ascii="Arial" w:hAnsi="Arial" w:cs="Arial"/>
          <w:color w:val="000000"/>
          <w:sz w:val="22"/>
          <w:szCs w:val="22"/>
        </w:rPr>
      </w:pPr>
      <w:r w:rsidRPr="00EA351B">
        <w:rPr>
          <w:rFonts w:ascii="Arial" w:hAnsi="Arial" w:cs="Arial"/>
          <w:color w:val="000000"/>
          <w:sz w:val="22"/>
          <w:szCs w:val="22"/>
        </w:rPr>
        <w:t>In short, the business is doing what we'd hoped. We've not made significant inroads with our small bags for gardeners, but we've held discussions with the National Botanical Gardens with a view to harvesting seed from their meadows for sale in their shop.</w:t>
      </w:r>
    </w:p>
    <w:p w:rsidR="00EA351B" w:rsidRDefault="00EA351B" w:rsidP="00EA351B">
      <w:pPr>
        <w:shd w:val="clear" w:color="auto" w:fill="FFFFFF"/>
        <w:rPr>
          <w:rFonts w:ascii="Arial" w:hAnsi="Arial" w:cs="Arial"/>
          <w:color w:val="000000"/>
          <w:sz w:val="22"/>
          <w:szCs w:val="22"/>
        </w:rPr>
      </w:pPr>
      <w:r w:rsidRPr="00EA351B">
        <w:rPr>
          <w:rFonts w:ascii="Arial" w:hAnsi="Arial" w:cs="Arial"/>
          <w:color w:val="000000"/>
          <w:sz w:val="22"/>
          <w:szCs w:val="22"/>
        </w:rPr>
        <w:t>SDF support has been invaluable for getting us off the ground, and could well be so again for helping us to increase our capacity!</w:t>
      </w:r>
    </w:p>
    <w:p w:rsidR="00E81112" w:rsidRDefault="00E81112" w:rsidP="00EA351B">
      <w:pPr>
        <w:shd w:val="clear" w:color="auto" w:fill="FFFFFF"/>
        <w:rPr>
          <w:rFonts w:ascii="Arial" w:hAnsi="Arial" w:cs="Arial"/>
          <w:color w:val="000000"/>
          <w:sz w:val="22"/>
          <w:szCs w:val="22"/>
        </w:rPr>
      </w:pPr>
    </w:p>
    <w:p w:rsidR="00E81112" w:rsidRPr="00EA351B" w:rsidRDefault="00E81112" w:rsidP="00EA351B">
      <w:pPr>
        <w:shd w:val="clear" w:color="auto" w:fill="FFFFFF"/>
        <w:rPr>
          <w:rFonts w:ascii="Arial" w:hAnsi="Arial" w:cs="Arial"/>
          <w:color w:val="000000"/>
          <w:sz w:val="22"/>
          <w:szCs w:val="22"/>
        </w:rPr>
      </w:pPr>
      <w:r>
        <w:rPr>
          <w:rFonts w:ascii="Arial" w:hAnsi="Arial" w:cs="Arial"/>
          <w:color w:val="000000"/>
          <w:sz w:val="22"/>
          <w:szCs w:val="22"/>
        </w:rPr>
        <w:t>Summary detail of all current projects and their prog</w:t>
      </w:r>
      <w:r w:rsidR="00507850">
        <w:rPr>
          <w:rFonts w:ascii="Arial" w:hAnsi="Arial" w:cs="Arial"/>
          <w:color w:val="000000"/>
          <w:sz w:val="22"/>
          <w:szCs w:val="22"/>
        </w:rPr>
        <w:t>ress is provided in Annex II.</w:t>
      </w:r>
    </w:p>
    <w:p w:rsidR="00F52C12" w:rsidRDefault="00F52C12" w:rsidP="00F52C12">
      <w:pPr>
        <w:pStyle w:val="Heading2"/>
        <w:rPr>
          <w:i w:val="0"/>
          <w:sz w:val="24"/>
          <w:szCs w:val="24"/>
          <w:u w:val="single"/>
        </w:rPr>
      </w:pPr>
      <w:r>
        <w:rPr>
          <w:i w:val="0"/>
          <w:sz w:val="24"/>
          <w:szCs w:val="24"/>
          <w:u w:val="single"/>
        </w:rPr>
        <w:t>Funding Fair</w:t>
      </w:r>
    </w:p>
    <w:p w:rsidR="00F52C12" w:rsidRPr="00F52C12" w:rsidRDefault="00F52C12" w:rsidP="00F52C12">
      <w:pPr>
        <w:rPr>
          <w:rFonts w:ascii="Arial" w:hAnsi="Arial" w:cs="Arial"/>
          <w:sz w:val="22"/>
          <w:szCs w:val="22"/>
        </w:rPr>
      </w:pPr>
      <w:r w:rsidRPr="00F52C12">
        <w:rPr>
          <w:rFonts w:ascii="Arial" w:hAnsi="Arial" w:cs="Arial"/>
          <w:sz w:val="22"/>
          <w:szCs w:val="22"/>
        </w:rPr>
        <w:t>The SDF Officer attended the PAV</w:t>
      </w:r>
      <w:r w:rsidR="00A51334">
        <w:rPr>
          <w:rFonts w:ascii="Arial" w:hAnsi="Arial" w:cs="Arial"/>
          <w:sz w:val="22"/>
          <w:szCs w:val="22"/>
        </w:rPr>
        <w:t>S Funding Fair in November 2013. A number of enquiries were received and about four or five potential SDF project applications were discussed.</w:t>
      </w:r>
    </w:p>
    <w:p w:rsidR="00076A28" w:rsidRDefault="00076A28" w:rsidP="00076A28">
      <w:pPr>
        <w:pStyle w:val="Heading2"/>
        <w:rPr>
          <w:i w:val="0"/>
          <w:sz w:val="24"/>
          <w:szCs w:val="24"/>
          <w:u w:val="single"/>
        </w:rPr>
      </w:pPr>
      <w:r>
        <w:rPr>
          <w:i w:val="0"/>
          <w:sz w:val="24"/>
          <w:szCs w:val="24"/>
          <w:u w:val="single"/>
        </w:rPr>
        <w:t>SDF Grant Allocation</w:t>
      </w:r>
    </w:p>
    <w:p w:rsidR="00076A28" w:rsidRPr="004A36CB" w:rsidRDefault="00163A0B" w:rsidP="00076A28">
      <w:pPr>
        <w:rPr>
          <w:rFonts w:ascii="Arial" w:hAnsi="Arial" w:cs="Arial"/>
          <w:sz w:val="22"/>
          <w:szCs w:val="22"/>
        </w:rPr>
      </w:pPr>
      <w:r w:rsidRPr="004A36CB">
        <w:rPr>
          <w:rFonts w:ascii="Arial" w:hAnsi="Arial" w:cs="Arial"/>
          <w:sz w:val="22"/>
          <w:szCs w:val="22"/>
        </w:rPr>
        <w:t>Since April 2012 the SDF grant allocation from the Welsh Government has been included in the overall Pembrokeshire Coast National Park Authority grant settlement. For the past two financial years (2012-13 and 2013-14) the Welsh Government have ring fenced £200,000 to fund SDF projects. For the forthcoming financial year (2014-15) this ring fence has been lifted</w:t>
      </w:r>
      <w:r w:rsidR="005607FD" w:rsidRPr="004A36CB">
        <w:rPr>
          <w:rFonts w:ascii="Arial" w:hAnsi="Arial" w:cs="Arial"/>
          <w:sz w:val="22"/>
          <w:szCs w:val="22"/>
        </w:rPr>
        <w:t xml:space="preserve"> to allow the PCNPA flexibility to </w:t>
      </w:r>
      <w:r w:rsidR="00AD363B">
        <w:rPr>
          <w:rFonts w:ascii="Arial" w:hAnsi="Arial" w:cs="Arial"/>
          <w:sz w:val="22"/>
          <w:szCs w:val="22"/>
        </w:rPr>
        <w:t>manage</w:t>
      </w:r>
      <w:r w:rsidR="005607FD" w:rsidRPr="004A36CB">
        <w:rPr>
          <w:rFonts w:ascii="Arial" w:hAnsi="Arial" w:cs="Arial"/>
          <w:sz w:val="22"/>
          <w:szCs w:val="22"/>
        </w:rPr>
        <w:t xml:space="preserve"> its 8.9% reduction in overall funding allocation</w:t>
      </w:r>
      <w:r w:rsidR="00AD363B">
        <w:rPr>
          <w:rFonts w:ascii="Arial" w:hAnsi="Arial" w:cs="Arial"/>
          <w:sz w:val="22"/>
          <w:szCs w:val="22"/>
        </w:rPr>
        <w:t>.</w:t>
      </w:r>
      <w:r w:rsidR="005607FD" w:rsidRPr="004A36CB">
        <w:rPr>
          <w:rFonts w:ascii="Arial" w:hAnsi="Arial" w:cs="Arial"/>
          <w:sz w:val="22"/>
          <w:szCs w:val="22"/>
        </w:rPr>
        <w:t xml:space="preserve"> As a consequence, </w:t>
      </w:r>
      <w:r w:rsidR="005607FD" w:rsidRPr="004A36CB">
        <w:rPr>
          <w:rFonts w:ascii="Arial" w:hAnsi="Arial" w:cs="Arial"/>
          <w:sz w:val="22"/>
          <w:szCs w:val="22"/>
        </w:rPr>
        <w:lastRenderedPageBreak/>
        <w:t xml:space="preserve">the indicative figure for the SDF grant allocation for 2014-15 is </w:t>
      </w:r>
      <w:r w:rsidR="005607FD" w:rsidRPr="004A36CB">
        <w:rPr>
          <w:rFonts w:ascii="Arial" w:hAnsi="Arial" w:cs="Arial"/>
          <w:b/>
          <w:sz w:val="22"/>
          <w:szCs w:val="22"/>
        </w:rPr>
        <w:t>£100,000</w:t>
      </w:r>
      <w:r w:rsidR="005607FD" w:rsidRPr="004A36CB">
        <w:rPr>
          <w:rFonts w:ascii="Arial" w:hAnsi="Arial" w:cs="Arial"/>
          <w:sz w:val="22"/>
          <w:szCs w:val="22"/>
        </w:rPr>
        <w:t xml:space="preserve">. The exact figure will be confirmed </w:t>
      </w:r>
      <w:r w:rsidR="004A36CB" w:rsidRPr="004A36CB">
        <w:rPr>
          <w:rFonts w:ascii="Arial" w:hAnsi="Arial" w:cs="Arial"/>
          <w:sz w:val="22"/>
          <w:szCs w:val="22"/>
        </w:rPr>
        <w:t>after</w:t>
      </w:r>
      <w:r w:rsidR="005607FD" w:rsidRPr="004A36CB">
        <w:rPr>
          <w:rFonts w:ascii="Arial" w:hAnsi="Arial" w:cs="Arial"/>
          <w:sz w:val="22"/>
          <w:szCs w:val="22"/>
        </w:rPr>
        <w:t xml:space="preserve"> the full National Park Authority Committee meet</w:t>
      </w:r>
      <w:r w:rsidR="004A36CB" w:rsidRPr="004A36CB">
        <w:rPr>
          <w:rFonts w:ascii="Arial" w:hAnsi="Arial" w:cs="Arial"/>
          <w:sz w:val="22"/>
          <w:szCs w:val="22"/>
        </w:rPr>
        <w:t>ing</w:t>
      </w:r>
      <w:r w:rsidR="005607FD" w:rsidRPr="004A36CB">
        <w:rPr>
          <w:rFonts w:ascii="Arial" w:hAnsi="Arial" w:cs="Arial"/>
          <w:sz w:val="22"/>
          <w:szCs w:val="22"/>
        </w:rPr>
        <w:t xml:space="preserve"> in early February. At this point in time all indications are that the Welsh Government will reinstate a ring fence in 2015-16.</w:t>
      </w:r>
    </w:p>
    <w:p w:rsidR="001A3453" w:rsidRDefault="001A3453" w:rsidP="00CF214A">
      <w:pPr>
        <w:pStyle w:val="Heading2"/>
        <w:rPr>
          <w:i w:val="0"/>
          <w:sz w:val="24"/>
          <w:szCs w:val="24"/>
          <w:u w:val="single"/>
        </w:rPr>
      </w:pPr>
      <w:r w:rsidRPr="004A1A4F">
        <w:rPr>
          <w:i w:val="0"/>
          <w:sz w:val="24"/>
          <w:szCs w:val="24"/>
          <w:u w:val="single"/>
        </w:rPr>
        <w:t>SDF Financial position</w:t>
      </w:r>
    </w:p>
    <w:p w:rsidR="00885B4C" w:rsidRDefault="00885B4C" w:rsidP="00885B4C"/>
    <w:p w:rsidR="00AD363B" w:rsidRPr="004A36CB" w:rsidRDefault="00AD363B" w:rsidP="00AD363B">
      <w:pPr>
        <w:rPr>
          <w:rFonts w:ascii="Arial" w:hAnsi="Arial" w:cs="Arial"/>
          <w:sz w:val="22"/>
          <w:szCs w:val="22"/>
        </w:rPr>
      </w:pPr>
      <w:r w:rsidRPr="004A36CB">
        <w:rPr>
          <w:rFonts w:ascii="Arial" w:hAnsi="Arial" w:cs="Arial"/>
          <w:sz w:val="22"/>
          <w:szCs w:val="22"/>
        </w:rPr>
        <w:t>Please note that in the absence of a definitive confirmed figure for the 2014-15 SDF grant allocation, the indicative figure of £100,000 allocation has been assumed in this report when presenting the financial position.</w:t>
      </w:r>
    </w:p>
    <w:p w:rsidR="00AD363B" w:rsidRDefault="00AD363B" w:rsidP="00885B4C"/>
    <w:p w:rsidR="00885B4C" w:rsidRPr="0025779C" w:rsidRDefault="00885B4C" w:rsidP="00885B4C">
      <w:pPr>
        <w:rPr>
          <w:rFonts w:ascii="Arial" w:hAnsi="Arial" w:cs="Arial"/>
          <w:sz w:val="22"/>
          <w:szCs w:val="22"/>
        </w:rPr>
      </w:pPr>
      <w:r w:rsidRPr="0025779C">
        <w:rPr>
          <w:rFonts w:ascii="Arial" w:hAnsi="Arial" w:cs="Arial"/>
          <w:sz w:val="22"/>
          <w:szCs w:val="22"/>
        </w:rPr>
        <w:t xml:space="preserve">The table below shows that the </w:t>
      </w:r>
      <w:r w:rsidR="00076A28">
        <w:rPr>
          <w:rFonts w:ascii="Arial" w:hAnsi="Arial" w:cs="Arial"/>
          <w:sz w:val="22"/>
          <w:szCs w:val="22"/>
        </w:rPr>
        <w:t>three</w:t>
      </w:r>
      <w:r w:rsidR="0083379E">
        <w:rPr>
          <w:rFonts w:ascii="Arial" w:hAnsi="Arial" w:cs="Arial"/>
          <w:sz w:val="22"/>
          <w:szCs w:val="22"/>
        </w:rPr>
        <w:t xml:space="preserve"> </w:t>
      </w:r>
      <w:r w:rsidRPr="0025779C">
        <w:rPr>
          <w:rFonts w:ascii="Arial" w:hAnsi="Arial" w:cs="Arial"/>
          <w:sz w:val="22"/>
          <w:szCs w:val="22"/>
        </w:rPr>
        <w:t>applications under consider</w:t>
      </w:r>
      <w:r w:rsidR="00DF38AF">
        <w:rPr>
          <w:rFonts w:ascii="Arial" w:hAnsi="Arial" w:cs="Arial"/>
          <w:sz w:val="22"/>
          <w:szCs w:val="22"/>
        </w:rPr>
        <w:t>ation are requesting £</w:t>
      </w:r>
      <w:r w:rsidR="00076A28">
        <w:rPr>
          <w:rFonts w:ascii="Arial" w:hAnsi="Arial" w:cs="Arial"/>
          <w:sz w:val="22"/>
          <w:szCs w:val="22"/>
        </w:rPr>
        <w:t>140,696 of funding in total,</w:t>
      </w:r>
      <w:r w:rsidRPr="0025779C">
        <w:rPr>
          <w:rFonts w:ascii="Arial" w:hAnsi="Arial" w:cs="Arial"/>
          <w:sz w:val="22"/>
          <w:szCs w:val="22"/>
        </w:rPr>
        <w:t xml:space="preserve"> over </w:t>
      </w:r>
      <w:r w:rsidR="0020021F">
        <w:rPr>
          <w:rFonts w:ascii="Arial" w:hAnsi="Arial" w:cs="Arial"/>
          <w:sz w:val="22"/>
          <w:szCs w:val="22"/>
        </w:rPr>
        <w:t>three</w:t>
      </w:r>
      <w:r w:rsidRPr="0025779C">
        <w:rPr>
          <w:rFonts w:ascii="Arial" w:hAnsi="Arial" w:cs="Arial"/>
          <w:sz w:val="22"/>
          <w:szCs w:val="22"/>
        </w:rPr>
        <w:t xml:space="preserve"> financial years.</w:t>
      </w:r>
    </w:p>
    <w:p w:rsidR="00885B4C" w:rsidRPr="00885B4C" w:rsidRDefault="00885B4C" w:rsidP="00885B4C"/>
    <w:tbl>
      <w:tblPr>
        <w:tblStyle w:val="TableGrid"/>
        <w:tblW w:w="9606" w:type="dxa"/>
        <w:tblLook w:val="04A0" w:firstRow="1" w:lastRow="0" w:firstColumn="1" w:lastColumn="0" w:noHBand="0" w:noVBand="1"/>
      </w:tblPr>
      <w:tblGrid>
        <w:gridCol w:w="2802"/>
        <w:gridCol w:w="1704"/>
        <w:gridCol w:w="1705"/>
        <w:gridCol w:w="1704"/>
        <w:gridCol w:w="1691"/>
      </w:tblGrid>
      <w:tr w:rsidR="0014671C" w:rsidTr="00510792">
        <w:tc>
          <w:tcPr>
            <w:tcW w:w="2802" w:type="dxa"/>
            <w:shd w:val="clear" w:color="auto" w:fill="D9D9D9" w:themeFill="background1" w:themeFillShade="D9"/>
          </w:tcPr>
          <w:p w:rsidR="0014671C" w:rsidRPr="0025779C" w:rsidRDefault="00885B4C" w:rsidP="00D25C90">
            <w:pPr>
              <w:rPr>
                <w:b/>
              </w:rPr>
            </w:pPr>
            <w:r w:rsidRPr="0025779C">
              <w:rPr>
                <w:b/>
              </w:rPr>
              <w:t>Application Reference</w:t>
            </w:r>
          </w:p>
        </w:tc>
        <w:tc>
          <w:tcPr>
            <w:tcW w:w="1704" w:type="dxa"/>
            <w:shd w:val="clear" w:color="auto" w:fill="D9D9D9" w:themeFill="background1" w:themeFillShade="D9"/>
          </w:tcPr>
          <w:p w:rsidR="0014671C" w:rsidRPr="0025779C" w:rsidRDefault="00885B4C" w:rsidP="0025779C">
            <w:pPr>
              <w:jc w:val="center"/>
              <w:rPr>
                <w:b/>
              </w:rPr>
            </w:pPr>
            <w:r w:rsidRPr="0025779C">
              <w:rPr>
                <w:b/>
              </w:rPr>
              <w:t xml:space="preserve">Planned </w:t>
            </w:r>
            <w:r w:rsidR="00E800A5">
              <w:rPr>
                <w:b/>
              </w:rPr>
              <w:t>14-15</w:t>
            </w:r>
          </w:p>
          <w:p w:rsidR="00885B4C" w:rsidRPr="0025779C" w:rsidRDefault="00885B4C" w:rsidP="0025779C">
            <w:pPr>
              <w:jc w:val="center"/>
              <w:rPr>
                <w:b/>
              </w:rPr>
            </w:pPr>
            <w:r w:rsidRPr="0025779C">
              <w:rPr>
                <w:b/>
              </w:rPr>
              <w:t>(£)</w:t>
            </w:r>
          </w:p>
        </w:tc>
        <w:tc>
          <w:tcPr>
            <w:tcW w:w="1705" w:type="dxa"/>
            <w:shd w:val="clear" w:color="auto" w:fill="D9D9D9" w:themeFill="background1" w:themeFillShade="D9"/>
          </w:tcPr>
          <w:p w:rsidR="0014671C" w:rsidRPr="0025779C" w:rsidRDefault="00E800A5" w:rsidP="0025779C">
            <w:pPr>
              <w:jc w:val="center"/>
              <w:rPr>
                <w:b/>
              </w:rPr>
            </w:pPr>
            <w:r>
              <w:rPr>
                <w:b/>
              </w:rPr>
              <w:t>Planned 15-16</w:t>
            </w:r>
          </w:p>
          <w:p w:rsidR="00885B4C" w:rsidRPr="0025779C" w:rsidRDefault="00885B4C" w:rsidP="0025779C">
            <w:pPr>
              <w:jc w:val="center"/>
              <w:rPr>
                <w:b/>
              </w:rPr>
            </w:pPr>
            <w:r w:rsidRPr="0025779C">
              <w:rPr>
                <w:b/>
              </w:rPr>
              <w:t>(£)</w:t>
            </w:r>
          </w:p>
        </w:tc>
        <w:tc>
          <w:tcPr>
            <w:tcW w:w="1704" w:type="dxa"/>
            <w:shd w:val="clear" w:color="auto" w:fill="D9D9D9" w:themeFill="background1" w:themeFillShade="D9"/>
          </w:tcPr>
          <w:p w:rsidR="0014671C" w:rsidRPr="0025779C" w:rsidRDefault="00885B4C" w:rsidP="0025779C">
            <w:pPr>
              <w:jc w:val="center"/>
              <w:rPr>
                <w:b/>
              </w:rPr>
            </w:pPr>
            <w:r w:rsidRPr="0025779C">
              <w:rPr>
                <w:b/>
              </w:rPr>
              <w:t>Planned</w:t>
            </w:r>
            <w:r w:rsidR="00E800A5">
              <w:rPr>
                <w:b/>
              </w:rPr>
              <w:t xml:space="preserve"> 16-17</w:t>
            </w:r>
          </w:p>
          <w:p w:rsidR="00885B4C" w:rsidRPr="0025779C" w:rsidRDefault="00885B4C" w:rsidP="0025779C">
            <w:pPr>
              <w:jc w:val="center"/>
              <w:rPr>
                <w:b/>
              </w:rPr>
            </w:pPr>
            <w:r w:rsidRPr="0025779C">
              <w:rPr>
                <w:b/>
              </w:rPr>
              <w:t>(£)</w:t>
            </w:r>
          </w:p>
        </w:tc>
        <w:tc>
          <w:tcPr>
            <w:tcW w:w="1691" w:type="dxa"/>
            <w:shd w:val="clear" w:color="auto" w:fill="F2F2F2" w:themeFill="background1" w:themeFillShade="F2"/>
          </w:tcPr>
          <w:p w:rsidR="00885B4C" w:rsidRDefault="0020021F" w:rsidP="0025779C">
            <w:pPr>
              <w:jc w:val="center"/>
              <w:rPr>
                <w:b/>
              </w:rPr>
            </w:pPr>
            <w:r>
              <w:rPr>
                <w:b/>
              </w:rPr>
              <w:t>Total</w:t>
            </w:r>
          </w:p>
          <w:p w:rsidR="0020021F" w:rsidRPr="0025779C" w:rsidRDefault="0020021F" w:rsidP="0025779C">
            <w:pPr>
              <w:jc w:val="center"/>
              <w:rPr>
                <w:b/>
              </w:rPr>
            </w:pPr>
            <w:r>
              <w:rPr>
                <w:b/>
              </w:rPr>
              <w:t>(£)</w:t>
            </w:r>
          </w:p>
        </w:tc>
      </w:tr>
      <w:tr w:rsidR="0014671C" w:rsidTr="00510792">
        <w:tc>
          <w:tcPr>
            <w:tcW w:w="2802" w:type="dxa"/>
          </w:tcPr>
          <w:p w:rsidR="0014671C" w:rsidRDefault="00885B4C" w:rsidP="00E800A5">
            <w:r>
              <w:t xml:space="preserve">SDF </w:t>
            </w:r>
            <w:r w:rsidR="00E800A5">
              <w:t>0340</w:t>
            </w:r>
          </w:p>
        </w:tc>
        <w:tc>
          <w:tcPr>
            <w:tcW w:w="1704" w:type="dxa"/>
          </w:tcPr>
          <w:p w:rsidR="0014671C" w:rsidRDefault="00E800A5" w:rsidP="0025779C">
            <w:pPr>
              <w:jc w:val="center"/>
            </w:pPr>
            <w:r>
              <w:t>31,005</w:t>
            </w:r>
          </w:p>
        </w:tc>
        <w:tc>
          <w:tcPr>
            <w:tcW w:w="1705" w:type="dxa"/>
          </w:tcPr>
          <w:p w:rsidR="0014671C" w:rsidRDefault="0014671C" w:rsidP="0025779C">
            <w:pPr>
              <w:jc w:val="center"/>
            </w:pPr>
          </w:p>
        </w:tc>
        <w:tc>
          <w:tcPr>
            <w:tcW w:w="1704" w:type="dxa"/>
          </w:tcPr>
          <w:p w:rsidR="0014671C" w:rsidRDefault="0014671C" w:rsidP="0025779C">
            <w:pPr>
              <w:jc w:val="center"/>
            </w:pPr>
          </w:p>
        </w:tc>
        <w:tc>
          <w:tcPr>
            <w:tcW w:w="1691" w:type="dxa"/>
            <w:shd w:val="clear" w:color="auto" w:fill="F2F2F2" w:themeFill="background1" w:themeFillShade="F2"/>
          </w:tcPr>
          <w:p w:rsidR="0014671C" w:rsidRDefault="00E800A5" w:rsidP="0025779C">
            <w:pPr>
              <w:jc w:val="center"/>
            </w:pPr>
            <w:r>
              <w:t>31,005</w:t>
            </w:r>
          </w:p>
        </w:tc>
      </w:tr>
      <w:tr w:rsidR="0014671C" w:rsidTr="00510792">
        <w:tc>
          <w:tcPr>
            <w:tcW w:w="2802" w:type="dxa"/>
          </w:tcPr>
          <w:p w:rsidR="0014671C" w:rsidRDefault="00885B4C" w:rsidP="00C97EAC">
            <w:r>
              <w:t>SDF 0</w:t>
            </w:r>
            <w:r w:rsidR="00E800A5">
              <w:t>341</w:t>
            </w:r>
          </w:p>
        </w:tc>
        <w:tc>
          <w:tcPr>
            <w:tcW w:w="1704" w:type="dxa"/>
          </w:tcPr>
          <w:p w:rsidR="0014671C" w:rsidRDefault="00E800A5" w:rsidP="0025779C">
            <w:pPr>
              <w:jc w:val="center"/>
            </w:pPr>
            <w:r>
              <w:t>14,000</w:t>
            </w:r>
          </w:p>
        </w:tc>
        <w:tc>
          <w:tcPr>
            <w:tcW w:w="1705" w:type="dxa"/>
          </w:tcPr>
          <w:p w:rsidR="0014671C" w:rsidRDefault="0014671C" w:rsidP="0025779C">
            <w:pPr>
              <w:jc w:val="center"/>
            </w:pPr>
          </w:p>
        </w:tc>
        <w:tc>
          <w:tcPr>
            <w:tcW w:w="1704" w:type="dxa"/>
          </w:tcPr>
          <w:p w:rsidR="0014671C" w:rsidRDefault="0014671C" w:rsidP="0025779C">
            <w:pPr>
              <w:jc w:val="center"/>
            </w:pPr>
          </w:p>
        </w:tc>
        <w:tc>
          <w:tcPr>
            <w:tcW w:w="1691" w:type="dxa"/>
            <w:shd w:val="clear" w:color="auto" w:fill="F2F2F2" w:themeFill="background1" w:themeFillShade="F2"/>
          </w:tcPr>
          <w:p w:rsidR="0014671C" w:rsidRDefault="00E800A5" w:rsidP="0025779C">
            <w:pPr>
              <w:jc w:val="center"/>
            </w:pPr>
            <w:r>
              <w:t>14,000</w:t>
            </w:r>
          </w:p>
        </w:tc>
      </w:tr>
      <w:tr w:rsidR="0014671C" w:rsidTr="00510792">
        <w:tc>
          <w:tcPr>
            <w:tcW w:w="2802" w:type="dxa"/>
          </w:tcPr>
          <w:p w:rsidR="0014671C" w:rsidRDefault="00885B4C" w:rsidP="00C97EAC">
            <w:r>
              <w:t>SDF 03</w:t>
            </w:r>
            <w:r w:rsidR="00E800A5">
              <w:t>42</w:t>
            </w:r>
          </w:p>
        </w:tc>
        <w:tc>
          <w:tcPr>
            <w:tcW w:w="1704" w:type="dxa"/>
          </w:tcPr>
          <w:p w:rsidR="0014671C" w:rsidRDefault="00E800A5" w:rsidP="0025779C">
            <w:pPr>
              <w:jc w:val="center"/>
            </w:pPr>
            <w:r>
              <w:t>29,421</w:t>
            </w:r>
          </w:p>
        </w:tc>
        <w:tc>
          <w:tcPr>
            <w:tcW w:w="1705" w:type="dxa"/>
          </w:tcPr>
          <w:p w:rsidR="0014671C" w:rsidRDefault="00E800A5" w:rsidP="0025779C">
            <w:pPr>
              <w:jc w:val="center"/>
            </w:pPr>
            <w:r>
              <w:t>32,154</w:t>
            </w:r>
          </w:p>
        </w:tc>
        <w:tc>
          <w:tcPr>
            <w:tcW w:w="1704" w:type="dxa"/>
          </w:tcPr>
          <w:p w:rsidR="0014671C" w:rsidRDefault="00E800A5" w:rsidP="0025779C">
            <w:pPr>
              <w:jc w:val="center"/>
            </w:pPr>
            <w:r>
              <w:t>34,116</w:t>
            </w:r>
          </w:p>
        </w:tc>
        <w:tc>
          <w:tcPr>
            <w:tcW w:w="1691" w:type="dxa"/>
            <w:shd w:val="clear" w:color="auto" w:fill="F2F2F2" w:themeFill="background1" w:themeFillShade="F2"/>
          </w:tcPr>
          <w:p w:rsidR="0014671C" w:rsidRDefault="00E800A5" w:rsidP="0025779C">
            <w:pPr>
              <w:jc w:val="center"/>
            </w:pPr>
            <w:r>
              <w:t>95,691</w:t>
            </w:r>
          </w:p>
        </w:tc>
      </w:tr>
      <w:tr w:rsidR="00885B4C" w:rsidRPr="0025779C" w:rsidTr="00510792">
        <w:tc>
          <w:tcPr>
            <w:tcW w:w="2802" w:type="dxa"/>
            <w:shd w:val="clear" w:color="auto" w:fill="D9D9D9" w:themeFill="background1" w:themeFillShade="D9"/>
          </w:tcPr>
          <w:p w:rsidR="00885B4C" w:rsidRPr="0025779C" w:rsidRDefault="00885B4C" w:rsidP="00C97EAC">
            <w:pPr>
              <w:rPr>
                <w:b/>
              </w:rPr>
            </w:pPr>
            <w:r w:rsidRPr="0025779C">
              <w:rPr>
                <w:b/>
              </w:rPr>
              <w:t>Total</w:t>
            </w:r>
          </w:p>
        </w:tc>
        <w:tc>
          <w:tcPr>
            <w:tcW w:w="1704" w:type="dxa"/>
            <w:shd w:val="clear" w:color="auto" w:fill="D9D9D9" w:themeFill="background1" w:themeFillShade="D9"/>
          </w:tcPr>
          <w:p w:rsidR="00885B4C" w:rsidRPr="0025779C" w:rsidRDefault="00230F75" w:rsidP="0025779C">
            <w:pPr>
              <w:jc w:val="center"/>
              <w:rPr>
                <w:b/>
              </w:rPr>
            </w:pPr>
            <w:r>
              <w:rPr>
                <w:b/>
              </w:rPr>
              <w:t>74,426</w:t>
            </w:r>
          </w:p>
        </w:tc>
        <w:tc>
          <w:tcPr>
            <w:tcW w:w="1705" w:type="dxa"/>
            <w:shd w:val="clear" w:color="auto" w:fill="D9D9D9" w:themeFill="background1" w:themeFillShade="D9"/>
          </w:tcPr>
          <w:p w:rsidR="00885B4C" w:rsidRPr="0025779C" w:rsidRDefault="00230F75" w:rsidP="0025779C">
            <w:pPr>
              <w:jc w:val="center"/>
              <w:rPr>
                <w:b/>
              </w:rPr>
            </w:pPr>
            <w:r>
              <w:rPr>
                <w:b/>
              </w:rPr>
              <w:t>32,154</w:t>
            </w:r>
          </w:p>
        </w:tc>
        <w:tc>
          <w:tcPr>
            <w:tcW w:w="1704" w:type="dxa"/>
            <w:shd w:val="clear" w:color="auto" w:fill="D9D9D9" w:themeFill="background1" w:themeFillShade="D9"/>
          </w:tcPr>
          <w:p w:rsidR="00885B4C" w:rsidRPr="0025779C" w:rsidRDefault="00230F75" w:rsidP="0025779C">
            <w:pPr>
              <w:jc w:val="center"/>
              <w:rPr>
                <w:b/>
              </w:rPr>
            </w:pPr>
            <w:r>
              <w:rPr>
                <w:b/>
              </w:rPr>
              <w:t>34,116</w:t>
            </w:r>
          </w:p>
        </w:tc>
        <w:tc>
          <w:tcPr>
            <w:tcW w:w="1691" w:type="dxa"/>
            <w:shd w:val="clear" w:color="auto" w:fill="F2F2F2" w:themeFill="background1" w:themeFillShade="F2"/>
          </w:tcPr>
          <w:p w:rsidR="00885B4C" w:rsidRPr="0025779C" w:rsidRDefault="00230F75" w:rsidP="0025779C">
            <w:pPr>
              <w:jc w:val="center"/>
              <w:rPr>
                <w:b/>
              </w:rPr>
            </w:pPr>
            <w:r>
              <w:rPr>
                <w:b/>
              </w:rPr>
              <w:t>140,696</w:t>
            </w:r>
          </w:p>
        </w:tc>
      </w:tr>
    </w:tbl>
    <w:p w:rsidR="00BA316B" w:rsidRDefault="00BA316B" w:rsidP="00C97EAC"/>
    <w:p w:rsidR="000F1BB6" w:rsidRDefault="00397D74" w:rsidP="0095333A">
      <w:pPr>
        <w:rPr>
          <w:rFonts w:ascii="Arial" w:hAnsi="Arial" w:cs="Arial"/>
          <w:sz w:val="22"/>
          <w:szCs w:val="22"/>
        </w:rPr>
      </w:pPr>
      <w:r w:rsidRPr="00AF7CF4">
        <w:rPr>
          <w:rFonts w:ascii="Arial" w:hAnsi="Arial" w:cs="Arial"/>
          <w:sz w:val="22"/>
          <w:szCs w:val="22"/>
        </w:rPr>
        <w:t xml:space="preserve">The table </w:t>
      </w:r>
      <w:r w:rsidR="003A3E90">
        <w:rPr>
          <w:rFonts w:ascii="Arial" w:hAnsi="Arial" w:cs="Arial"/>
          <w:sz w:val="22"/>
          <w:szCs w:val="22"/>
        </w:rPr>
        <w:t>below</w:t>
      </w:r>
      <w:r w:rsidR="00E56E06">
        <w:rPr>
          <w:rFonts w:ascii="Arial" w:hAnsi="Arial" w:cs="Arial"/>
          <w:sz w:val="22"/>
          <w:szCs w:val="22"/>
        </w:rPr>
        <w:t xml:space="preserve"> </w:t>
      </w:r>
      <w:r w:rsidR="00717EB1">
        <w:rPr>
          <w:rFonts w:ascii="Arial" w:hAnsi="Arial" w:cs="Arial"/>
          <w:sz w:val="22"/>
          <w:szCs w:val="22"/>
        </w:rPr>
        <w:t>gives</w:t>
      </w:r>
      <w:r w:rsidRPr="00AF7CF4">
        <w:rPr>
          <w:rFonts w:ascii="Arial" w:hAnsi="Arial" w:cs="Arial"/>
          <w:sz w:val="22"/>
          <w:szCs w:val="22"/>
        </w:rPr>
        <w:t xml:space="preserve"> a summary financial </w:t>
      </w:r>
      <w:r w:rsidR="00C62E02">
        <w:rPr>
          <w:rFonts w:ascii="Arial" w:hAnsi="Arial" w:cs="Arial"/>
          <w:sz w:val="22"/>
          <w:szCs w:val="22"/>
        </w:rPr>
        <w:t>position:-</w:t>
      </w:r>
    </w:p>
    <w:p w:rsidR="000F1BB6" w:rsidRDefault="000F1BB6" w:rsidP="0095333A">
      <w:pPr>
        <w:rPr>
          <w:rFonts w:ascii="Arial" w:hAnsi="Arial" w:cs="Arial"/>
          <w:sz w:val="22"/>
          <w:szCs w:val="22"/>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1363"/>
        <w:gridCol w:w="1473"/>
        <w:gridCol w:w="1417"/>
        <w:gridCol w:w="1202"/>
        <w:gridCol w:w="1364"/>
      </w:tblGrid>
      <w:tr w:rsidR="00230F75" w:rsidTr="00230F75">
        <w:tc>
          <w:tcPr>
            <w:tcW w:w="2801" w:type="dxa"/>
            <w:shd w:val="clear" w:color="auto" w:fill="E6E6E6"/>
          </w:tcPr>
          <w:p w:rsidR="00230F75" w:rsidRPr="0026537B" w:rsidRDefault="00230F75" w:rsidP="007A4A7F">
            <w:pPr>
              <w:jc w:val="center"/>
              <w:rPr>
                <w:b/>
              </w:rPr>
            </w:pPr>
          </w:p>
        </w:tc>
        <w:tc>
          <w:tcPr>
            <w:tcW w:w="1363" w:type="dxa"/>
            <w:shd w:val="clear" w:color="auto" w:fill="E6E6E6"/>
          </w:tcPr>
          <w:p w:rsidR="00230F75" w:rsidRDefault="00230F75" w:rsidP="00DA4145">
            <w:pPr>
              <w:jc w:val="center"/>
              <w:rPr>
                <w:rFonts w:ascii="Arial" w:hAnsi="Arial" w:cs="Arial"/>
                <w:b/>
              </w:rPr>
            </w:pPr>
            <w:r>
              <w:rPr>
                <w:rFonts w:ascii="Arial" w:hAnsi="Arial" w:cs="Arial"/>
                <w:b/>
              </w:rPr>
              <w:t xml:space="preserve">2012/13  </w:t>
            </w:r>
          </w:p>
          <w:p w:rsidR="00230F75" w:rsidRPr="00890174" w:rsidRDefault="00230F75" w:rsidP="00DA4145">
            <w:pPr>
              <w:jc w:val="center"/>
              <w:rPr>
                <w:rFonts w:ascii="Arial" w:hAnsi="Arial" w:cs="Arial"/>
                <w:b/>
              </w:rPr>
            </w:pPr>
            <w:r>
              <w:rPr>
                <w:rFonts w:ascii="Arial" w:hAnsi="Arial" w:cs="Arial"/>
                <w:b/>
              </w:rPr>
              <w:t>(£)</w:t>
            </w:r>
          </w:p>
        </w:tc>
        <w:tc>
          <w:tcPr>
            <w:tcW w:w="1473" w:type="dxa"/>
            <w:shd w:val="clear" w:color="auto" w:fill="E6E6E6"/>
          </w:tcPr>
          <w:p w:rsidR="00230F75" w:rsidRDefault="00230F75" w:rsidP="00DA4145">
            <w:pPr>
              <w:jc w:val="center"/>
              <w:rPr>
                <w:rFonts w:ascii="Arial" w:hAnsi="Arial" w:cs="Arial"/>
                <w:b/>
              </w:rPr>
            </w:pPr>
            <w:r>
              <w:rPr>
                <w:rFonts w:ascii="Arial" w:hAnsi="Arial" w:cs="Arial"/>
                <w:b/>
              </w:rPr>
              <w:t>2013/14</w:t>
            </w:r>
          </w:p>
          <w:p w:rsidR="00230F75" w:rsidRDefault="00230F75" w:rsidP="00DA4145">
            <w:pPr>
              <w:jc w:val="center"/>
              <w:rPr>
                <w:rFonts w:ascii="Arial" w:hAnsi="Arial" w:cs="Arial"/>
                <w:b/>
              </w:rPr>
            </w:pPr>
            <w:r>
              <w:rPr>
                <w:rFonts w:ascii="Arial" w:hAnsi="Arial" w:cs="Arial"/>
                <w:b/>
              </w:rPr>
              <w:t>(£)</w:t>
            </w:r>
          </w:p>
        </w:tc>
        <w:tc>
          <w:tcPr>
            <w:tcW w:w="1417" w:type="dxa"/>
            <w:shd w:val="clear" w:color="auto" w:fill="E6E6E6"/>
          </w:tcPr>
          <w:p w:rsidR="00230F75" w:rsidRDefault="00230F75" w:rsidP="0039066E">
            <w:pPr>
              <w:jc w:val="center"/>
              <w:rPr>
                <w:rFonts w:ascii="Arial" w:hAnsi="Arial" w:cs="Arial"/>
                <w:b/>
              </w:rPr>
            </w:pPr>
            <w:r>
              <w:rPr>
                <w:rFonts w:ascii="Arial" w:hAnsi="Arial" w:cs="Arial"/>
                <w:b/>
              </w:rPr>
              <w:t>2014/15</w:t>
            </w:r>
          </w:p>
          <w:p w:rsidR="00230F75" w:rsidRDefault="00230F75" w:rsidP="0039066E">
            <w:pPr>
              <w:jc w:val="center"/>
              <w:rPr>
                <w:rFonts w:ascii="Arial" w:hAnsi="Arial" w:cs="Arial"/>
                <w:b/>
              </w:rPr>
            </w:pPr>
            <w:r>
              <w:rPr>
                <w:rFonts w:ascii="Arial" w:hAnsi="Arial" w:cs="Arial"/>
                <w:b/>
              </w:rPr>
              <w:t>(£)</w:t>
            </w:r>
          </w:p>
        </w:tc>
        <w:tc>
          <w:tcPr>
            <w:tcW w:w="1202" w:type="dxa"/>
            <w:shd w:val="clear" w:color="auto" w:fill="E6E6E6"/>
          </w:tcPr>
          <w:p w:rsidR="00230F75" w:rsidRDefault="00230F75" w:rsidP="00A122D4">
            <w:pPr>
              <w:jc w:val="center"/>
              <w:rPr>
                <w:rFonts w:ascii="Arial" w:hAnsi="Arial" w:cs="Arial"/>
                <w:b/>
              </w:rPr>
            </w:pPr>
            <w:r>
              <w:rPr>
                <w:rFonts w:ascii="Arial" w:hAnsi="Arial" w:cs="Arial"/>
                <w:b/>
              </w:rPr>
              <w:t>2015/16</w:t>
            </w:r>
          </w:p>
          <w:p w:rsidR="00230F75" w:rsidRDefault="00230F75" w:rsidP="00A122D4">
            <w:pPr>
              <w:jc w:val="center"/>
              <w:rPr>
                <w:rFonts w:ascii="Arial" w:hAnsi="Arial" w:cs="Arial"/>
                <w:b/>
              </w:rPr>
            </w:pPr>
            <w:r>
              <w:rPr>
                <w:rFonts w:ascii="Arial" w:hAnsi="Arial" w:cs="Arial"/>
                <w:b/>
              </w:rPr>
              <w:t>(£)</w:t>
            </w:r>
          </w:p>
        </w:tc>
        <w:tc>
          <w:tcPr>
            <w:tcW w:w="1364" w:type="dxa"/>
            <w:shd w:val="clear" w:color="auto" w:fill="E6E6E6"/>
          </w:tcPr>
          <w:p w:rsidR="00230F75" w:rsidRDefault="00230F75" w:rsidP="007A4A7F">
            <w:pPr>
              <w:jc w:val="center"/>
              <w:rPr>
                <w:rFonts w:ascii="Arial" w:hAnsi="Arial" w:cs="Arial"/>
                <w:b/>
              </w:rPr>
            </w:pPr>
            <w:r>
              <w:rPr>
                <w:rFonts w:ascii="Arial" w:hAnsi="Arial" w:cs="Arial"/>
                <w:b/>
              </w:rPr>
              <w:t>2016/17</w:t>
            </w:r>
          </w:p>
          <w:p w:rsidR="00230F75" w:rsidRDefault="00230F75" w:rsidP="007A4A7F">
            <w:pPr>
              <w:jc w:val="center"/>
              <w:rPr>
                <w:rFonts w:ascii="Arial" w:hAnsi="Arial" w:cs="Arial"/>
                <w:b/>
              </w:rPr>
            </w:pPr>
            <w:r>
              <w:rPr>
                <w:rFonts w:ascii="Arial" w:hAnsi="Arial" w:cs="Arial"/>
                <w:b/>
              </w:rPr>
              <w:t>(£)</w:t>
            </w:r>
          </w:p>
        </w:tc>
      </w:tr>
      <w:tr w:rsidR="00230F75" w:rsidTr="00230F75">
        <w:tc>
          <w:tcPr>
            <w:tcW w:w="2801" w:type="dxa"/>
          </w:tcPr>
          <w:p w:rsidR="00230F75" w:rsidRPr="00890174" w:rsidRDefault="00230F75" w:rsidP="0023623E">
            <w:pPr>
              <w:rPr>
                <w:rFonts w:ascii="Arial" w:hAnsi="Arial" w:cs="Arial"/>
                <w:sz w:val="22"/>
                <w:szCs w:val="22"/>
              </w:rPr>
            </w:pPr>
            <w:r w:rsidRPr="00890174">
              <w:rPr>
                <w:rFonts w:ascii="Arial" w:hAnsi="Arial" w:cs="Arial"/>
                <w:sz w:val="22"/>
                <w:szCs w:val="22"/>
              </w:rPr>
              <w:t>WAG SDF grant</w:t>
            </w:r>
          </w:p>
        </w:tc>
        <w:tc>
          <w:tcPr>
            <w:tcW w:w="1363" w:type="dxa"/>
          </w:tcPr>
          <w:p w:rsidR="00230F75" w:rsidRPr="00DA2E54" w:rsidRDefault="00230F75" w:rsidP="00DA4145">
            <w:pPr>
              <w:jc w:val="center"/>
              <w:rPr>
                <w:rFonts w:ascii="Arial" w:hAnsi="Arial" w:cs="Arial"/>
                <w:bCs/>
                <w:sz w:val="22"/>
                <w:szCs w:val="22"/>
              </w:rPr>
            </w:pPr>
            <w:r w:rsidRPr="00DA2E54">
              <w:rPr>
                <w:rFonts w:ascii="Arial" w:hAnsi="Arial" w:cs="Arial"/>
                <w:bCs/>
                <w:sz w:val="22"/>
                <w:szCs w:val="22"/>
              </w:rPr>
              <w:t>200,000</w:t>
            </w:r>
          </w:p>
        </w:tc>
        <w:tc>
          <w:tcPr>
            <w:tcW w:w="1473" w:type="dxa"/>
          </w:tcPr>
          <w:p w:rsidR="00230F75" w:rsidRPr="00DA2E54" w:rsidRDefault="00230F75" w:rsidP="00DA4145">
            <w:pPr>
              <w:jc w:val="center"/>
              <w:rPr>
                <w:rFonts w:ascii="Arial" w:hAnsi="Arial" w:cs="Arial"/>
                <w:bCs/>
                <w:sz w:val="22"/>
                <w:szCs w:val="22"/>
              </w:rPr>
            </w:pPr>
            <w:r w:rsidRPr="00DA2E54">
              <w:rPr>
                <w:rFonts w:ascii="Arial" w:hAnsi="Arial" w:cs="Arial"/>
                <w:bCs/>
                <w:sz w:val="22"/>
                <w:szCs w:val="22"/>
              </w:rPr>
              <w:t>200,000</w:t>
            </w:r>
          </w:p>
        </w:tc>
        <w:tc>
          <w:tcPr>
            <w:tcW w:w="1417" w:type="dxa"/>
          </w:tcPr>
          <w:p w:rsidR="00230F75" w:rsidRPr="00DA2E54" w:rsidRDefault="004F3581" w:rsidP="0039066E">
            <w:pPr>
              <w:jc w:val="center"/>
              <w:rPr>
                <w:rFonts w:ascii="Arial" w:hAnsi="Arial" w:cs="Arial"/>
                <w:bCs/>
                <w:sz w:val="22"/>
                <w:szCs w:val="22"/>
              </w:rPr>
            </w:pPr>
            <w:r>
              <w:rPr>
                <w:rFonts w:ascii="Arial" w:hAnsi="Arial" w:cs="Arial"/>
                <w:bCs/>
                <w:sz w:val="22"/>
                <w:szCs w:val="22"/>
              </w:rPr>
              <w:t>100,000</w:t>
            </w:r>
          </w:p>
        </w:tc>
        <w:tc>
          <w:tcPr>
            <w:tcW w:w="1202" w:type="dxa"/>
          </w:tcPr>
          <w:p w:rsidR="00230F75" w:rsidRPr="00DA2E54" w:rsidRDefault="00230F75" w:rsidP="0023623E">
            <w:pPr>
              <w:jc w:val="center"/>
              <w:rPr>
                <w:rFonts w:ascii="Arial" w:hAnsi="Arial" w:cs="Arial"/>
                <w:bCs/>
                <w:sz w:val="22"/>
                <w:szCs w:val="22"/>
              </w:rPr>
            </w:pPr>
          </w:p>
        </w:tc>
        <w:tc>
          <w:tcPr>
            <w:tcW w:w="1364" w:type="dxa"/>
          </w:tcPr>
          <w:p w:rsidR="00230F75" w:rsidRPr="00DA2E54" w:rsidRDefault="00230F75" w:rsidP="0023623E">
            <w:pPr>
              <w:jc w:val="center"/>
              <w:rPr>
                <w:rFonts w:ascii="Arial" w:hAnsi="Arial" w:cs="Arial"/>
                <w:bCs/>
                <w:sz w:val="22"/>
                <w:szCs w:val="22"/>
              </w:rPr>
            </w:pPr>
          </w:p>
        </w:tc>
      </w:tr>
      <w:tr w:rsidR="00230F75" w:rsidTr="00230F75">
        <w:tc>
          <w:tcPr>
            <w:tcW w:w="2801" w:type="dxa"/>
          </w:tcPr>
          <w:p w:rsidR="00230F75" w:rsidRPr="00890174" w:rsidRDefault="00230F75" w:rsidP="00A122D4">
            <w:pPr>
              <w:rPr>
                <w:rFonts w:ascii="Arial" w:hAnsi="Arial" w:cs="Arial"/>
                <w:sz w:val="22"/>
                <w:szCs w:val="22"/>
              </w:rPr>
            </w:pPr>
            <w:r w:rsidRPr="00890174">
              <w:rPr>
                <w:rFonts w:ascii="Arial" w:hAnsi="Arial" w:cs="Arial"/>
                <w:sz w:val="22"/>
                <w:szCs w:val="22"/>
              </w:rPr>
              <w:t>Fu</w:t>
            </w:r>
            <w:r>
              <w:rPr>
                <w:rFonts w:ascii="Arial" w:hAnsi="Arial" w:cs="Arial"/>
                <w:sz w:val="22"/>
                <w:szCs w:val="22"/>
              </w:rPr>
              <w:t xml:space="preserve">nding carried forward </w:t>
            </w:r>
          </w:p>
        </w:tc>
        <w:tc>
          <w:tcPr>
            <w:tcW w:w="1363" w:type="dxa"/>
          </w:tcPr>
          <w:p w:rsidR="00230F75" w:rsidRPr="00DA2E54" w:rsidRDefault="00230F75" w:rsidP="00DA4145">
            <w:pPr>
              <w:jc w:val="center"/>
              <w:rPr>
                <w:rFonts w:ascii="Arial" w:hAnsi="Arial" w:cs="Arial"/>
                <w:bCs/>
                <w:sz w:val="22"/>
                <w:szCs w:val="22"/>
              </w:rPr>
            </w:pPr>
            <w:r w:rsidRPr="00DA2E54">
              <w:rPr>
                <w:rFonts w:ascii="Arial" w:hAnsi="Arial" w:cs="Arial"/>
                <w:bCs/>
                <w:sz w:val="22"/>
                <w:szCs w:val="22"/>
              </w:rPr>
              <w:t>121,274.76</w:t>
            </w:r>
          </w:p>
        </w:tc>
        <w:tc>
          <w:tcPr>
            <w:tcW w:w="1473" w:type="dxa"/>
          </w:tcPr>
          <w:p w:rsidR="00230F75" w:rsidRPr="00DA2E54" w:rsidRDefault="00230F75" w:rsidP="00DA4145">
            <w:pPr>
              <w:jc w:val="center"/>
              <w:rPr>
                <w:rFonts w:ascii="Arial" w:hAnsi="Arial" w:cs="Arial"/>
                <w:bCs/>
                <w:sz w:val="22"/>
                <w:szCs w:val="22"/>
              </w:rPr>
            </w:pPr>
            <w:r>
              <w:rPr>
                <w:rFonts w:ascii="Arial" w:hAnsi="Arial" w:cs="Arial"/>
                <w:bCs/>
                <w:sz w:val="22"/>
                <w:szCs w:val="22"/>
              </w:rPr>
              <w:t>86,631.02</w:t>
            </w:r>
          </w:p>
        </w:tc>
        <w:tc>
          <w:tcPr>
            <w:tcW w:w="1417" w:type="dxa"/>
          </w:tcPr>
          <w:p w:rsidR="00230F75" w:rsidRPr="00DA2E54" w:rsidRDefault="00230F75" w:rsidP="0039066E">
            <w:pPr>
              <w:jc w:val="center"/>
              <w:rPr>
                <w:rFonts w:ascii="Arial" w:hAnsi="Arial" w:cs="Arial"/>
                <w:bCs/>
                <w:sz w:val="22"/>
                <w:szCs w:val="22"/>
              </w:rPr>
            </w:pPr>
          </w:p>
        </w:tc>
        <w:tc>
          <w:tcPr>
            <w:tcW w:w="1202" w:type="dxa"/>
          </w:tcPr>
          <w:p w:rsidR="00230F75" w:rsidRPr="00DA2E54" w:rsidRDefault="00230F75" w:rsidP="0023623E">
            <w:pPr>
              <w:jc w:val="center"/>
              <w:rPr>
                <w:rFonts w:ascii="Arial" w:hAnsi="Arial" w:cs="Arial"/>
                <w:bCs/>
                <w:sz w:val="22"/>
                <w:szCs w:val="22"/>
              </w:rPr>
            </w:pPr>
          </w:p>
        </w:tc>
        <w:tc>
          <w:tcPr>
            <w:tcW w:w="1364" w:type="dxa"/>
          </w:tcPr>
          <w:p w:rsidR="00230F75" w:rsidRPr="00DA2E54" w:rsidRDefault="00230F75" w:rsidP="0023623E">
            <w:pPr>
              <w:jc w:val="center"/>
              <w:rPr>
                <w:rFonts w:ascii="Arial" w:hAnsi="Arial" w:cs="Arial"/>
                <w:bCs/>
                <w:sz w:val="22"/>
                <w:szCs w:val="22"/>
              </w:rPr>
            </w:pPr>
          </w:p>
        </w:tc>
      </w:tr>
      <w:tr w:rsidR="00230F75" w:rsidTr="00230F75">
        <w:tc>
          <w:tcPr>
            <w:tcW w:w="2801" w:type="dxa"/>
          </w:tcPr>
          <w:p w:rsidR="00230F75" w:rsidRPr="00890174" w:rsidRDefault="00230F75" w:rsidP="007A4A7F">
            <w:pPr>
              <w:rPr>
                <w:rFonts w:ascii="Arial" w:hAnsi="Arial" w:cs="Arial"/>
                <w:sz w:val="22"/>
                <w:szCs w:val="22"/>
              </w:rPr>
            </w:pPr>
            <w:r>
              <w:rPr>
                <w:rFonts w:ascii="Arial" w:hAnsi="Arial" w:cs="Arial"/>
                <w:sz w:val="22"/>
                <w:szCs w:val="22"/>
              </w:rPr>
              <w:t>Total Funding available</w:t>
            </w:r>
            <w:r w:rsidRPr="00890174">
              <w:rPr>
                <w:rFonts w:ascii="Arial" w:hAnsi="Arial" w:cs="Arial"/>
                <w:sz w:val="22"/>
                <w:szCs w:val="22"/>
              </w:rPr>
              <w:t xml:space="preserve"> </w:t>
            </w:r>
          </w:p>
        </w:tc>
        <w:tc>
          <w:tcPr>
            <w:tcW w:w="1363" w:type="dxa"/>
          </w:tcPr>
          <w:p w:rsidR="00230F75" w:rsidRPr="00DA2E54" w:rsidRDefault="00230F75" w:rsidP="00DA4145">
            <w:pPr>
              <w:jc w:val="center"/>
              <w:rPr>
                <w:rFonts w:ascii="Arial" w:hAnsi="Arial" w:cs="Arial"/>
                <w:sz w:val="22"/>
                <w:szCs w:val="22"/>
              </w:rPr>
            </w:pPr>
            <w:r w:rsidRPr="00DA2E54">
              <w:rPr>
                <w:rFonts w:ascii="Arial" w:hAnsi="Arial" w:cs="Arial"/>
                <w:sz w:val="22"/>
                <w:szCs w:val="22"/>
              </w:rPr>
              <w:t>321,274.76</w:t>
            </w:r>
          </w:p>
        </w:tc>
        <w:tc>
          <w:tcPr>
            <w:tcW w:w="1473" w:type="dxa"/>
          </w:tcPr>
          <w:p w:rsidR="00230F75" w:rsidRPr="00DA2E54" w:rsidRDefault="00230F75" w:rsidP="00DA4145">
            <w:pPr>
              <w:jc w:val="center"/>
              <w:rPr>
                <w:rFonts w:ascii="Arial" w:hAnsi="Arial" w:cs="Arial"/>
                <w:sz w:val="22"/>
                <w:szCs w:val="22"/>
              </w:rPr>
            </w:pPr>
            <w:r w:rsidRPr="00DA2E54">
              <w:rPr>
                <w:rFonts w:ascii="Arial" w:hAnsi="Arial" w:cs="Arial"/>
                <w:sz w:val="22"/>
                <w:szCs w:val="22"/>
              </w:rPr>
              <w:t>2</w:t>
            </w:r>
            <w:r>
              <w:rPr>
                <w:rFonts w:ascii="Arial" w:hAnsi="Arial" w:cs="Arial"/>
                <w:sz w:val="22"/>
                <w:szCs w:val="22"/>
              </w:rPr>
              <w:t>86,631.02</w:t>
            </w:r>
          </w:p>
        </w:tc>
        <w:tc>
          <w:tcPr>
            <w:tcW w:w="1417" w:type="dxa"/>
          </w:tcPr>
          <w:p w:rsidR="00230F75" w:rsidRPr="00DA2E54" w:rsidRDefault="004F3581" w:rsidP="00323F8D">
            <w:pPr>
              <w:jc w:val="center"/>
              <w:rPr>
                <w:rFonts w:ascii="Arial" w:hAnsi="Arial" w:cs="Arial"/>
                <w:sz w:val="22"/>
                <w:szCs w:val="22"/>
              </w:rPr>
            </w:pPr>
            <w:r>
              <w:rPr>
                <w:rFonts w:ascii="Arial" w:hAnsi="Arial" w:cs="Arial"/>
                <w:sz w:val="22"/>
                <w:szCs w:val="22"/>
              </w:rPr>
              <w:t>100,000</w:t>
            </w:r>
          </w:p>
        </w:tc>
        <w:tc>
          <w:tcPr>
            <w:tcW w:w="1202" w:type="dxa"/>
          </w:tcPr>
          <w:p w:rsidR="00230F75" w:rsidRPr="00DA2E54" w:rsidRDefault="00230F75" w:rsidP="00EA7B60">
            <w:pPr>
              <w:jc w:val="center"/>
              <w:rPr>
                <w:rFonts w:ascii="Arial" w:hAnsi="Arial" w:cs="Arial"/>
                <w:sz w:val="22"/>
                <w:szCs w:val="22"/>
              </w:rPr>
            </w:pPr>
          </w:p>
        </w:tc>
        <w:tc>
          <w:tcPr>
            <w:tcW w:w="1364" w:type="dxa"/>
          </w:tcPr>
          <w:p w:rsidR="00230F75" w:rsidRPr="00DA2E54" w:rsidRDefault="00230F75" w:rsidP="00EA7B60">
            <w:pPr>
              <w:jc w:val="center"/>
              <w:rPr>
                <w:rFonts w:ascii="Arial" w:hAnsi="Arial" w:cs="Arial"/>
                <w:sz w:val="22"/>
                <w:szCs w:val="22"/>
              </w:rPr>
            </w:pPr>
          </w:p>
        </w:tc>
      </w:tr>
      <w:tr w:rsidR="00230F75" w:rsidTr="00230F75">
        <w:tc>
          <w:tcPr>
            <w:tcW w:w="2801" w:type="dxa"/>
          </w:tcPr>
          <w:p w:rsidR="00230F75" w:rsidRPr="00890174" w:rsidRDefault="00230F75" w:rsidP="00A122D4">
            <w:pPr>
              <w:rPr>
                <w:rFonts w:ascii="Arial" w:hAnsi="Arial" w:cs="Arial"/>
                <w:sz w:val="22"/>
                <w:szCs w:val="22"/>
              </w:rPr>
            </w:pPr>
            <w:r w:rsidRPr="00890174">
              <w:rPr>
                <w:rFonts w:ascii="Arial" w:hAnsi="Arial" w:cs="Arial"/>
                <w:sz w:val="22"/>
                <w:szCs w:val="22"/>
              </w:rPr>
              <w:t>Little Green</w:t>
            </w:r>
            <w:r>
              <w:rPr>
                <w:rFonts w:ascii="Arial" w:hAnsi="Arial" w:cs="Arial"/>
                <w:sz w:val="22"/>
                <w:szCs w:val="22"/>
              </w:rPr>
              <w:t xml:space="preserve"> Grant</w:t>
            </w:r>
            <w:r w:rsidRPr="00890174">
              <w:rPr>
                <w:rFonts w:ascii="Arial" w:hAnsi="Arial" w:cs="Arial"/>
                <w:sz w:val="22"/>
                <w:szCs w:val="22"/>
              </w:rPr>
              <w:t xml:space="preserve"> </w:t>
            </w:r>
          </w:p>
        </w:tc>
        <w:tc>
          <w:tcPr>
            <w:tcW w:w="1363" w:type="dxa"/>
          </w:tcPr>
          <w:p w:rsidR="00230F75" w:rsidRPr="00DA2E54" w:rsidRDefault="00230F75" w:rsidP="00DA4145">
            <w:pPr>
              <w:jc w:val="center"/>
              <w:rPr>
                <w:rFonts w:ascii="Arial" w:hAnsi="Arial" w:cs="Arial"/>
                <w:sz w:val="22"/>
                <w:szCs w:val="22"/>
              </w:rPr>
            </w:pPr>
            <w:r w:rsidRPr="00DA2E54">
              <w:rPr>
                <w:rFonts w:ascii="Arial" w:hAnsi="Arial" w:cs="Arial"/>
                <w:sz w:val="22"/>
                <w:szCs w:val="22"/>
              </w:rPr>
              <w:t>7,553.60</w:t>
            </w:r>
          </w:p>
        </w:tc>
        <w:tc>
          <w:tcPr>
            <w:tcW w:w="1473" w:type="dxa"/>
          </w:tcPr>
          <w:p w:rsidR="00230F75" w:rsidRPr="00DA2E54" w:rsidRDefault="00230F75" w:rsidP="00DA4145">
            <w:pPr>
              <w:jc w:val="center"/>
              <w:rPr>
                <w:rFonts w:ascii="Arial" w:hAnsi="Arial" w:cs="Arial"/>
                <w:sz w:val="22"/>
                <w:szCs w:val="22"/>
              </w:rPr>
            </w:pPr>
            <w:r w:rsidRPr="00DA2E54">
              <w:rPr>
                <w:rFonts w:ascii="Arial" w:hAnsi="Arial" w:cs="Arial"/>
                <w:sz w:val="22"/>
                <w:szCs w:val="22"/>
              </w:rPr>
              <w:t>6</w:t>
            </w:r>
            <w:r>
              <w:rPr>
                <w:rFonts w:ascii="Arial" w:hAnsi="Arial" w:cs="Arial"/>
                <w:sz w:val="22"/>
                <w:szCs w:val="22"/>
              </w:rPr>
              <w:t>,</w:t>
            </w:r>
            <w:r w:rsidRPr="00DA2E54">
              <w:rPr>
                <w:rFonts w:ascii="Arial" w:hAnsi="Arial" w:cs="Arial"/>
                <w:sz w:val="22"/>
                <w:szCs w:val="22"/>
              </w:rPr>
              <w:t>000</w:t>
            </w:r>
          </w:p>
        </w:tc>
        <w:tc>
          <w:tcPr>
            <w:tcW w:w="1417" w:type="dxa"/>
          </w:tcPr>
          <w:p w:rsidR="00230F75" w:rsidRPr="00DA2E54" w:rsidRDefault="004F3581" w:rsidP="0039066E">
            <w:pPr>
              <w:jc w:val="center"/>
              <w:rPr>
                <w:rFonts w:ascii="Arial" w:hAnsi="Arial" w:cs="Arial"/>
                <w:sz w:val="22"/>
                <w:szCs w:val="22"/>
              </w:rPr>
            </w:pPr>
            <w:r>
              <w:rPr>
                <w:rFonts w:ascii="Arial" w:hAnsi="Arial" w:cs="Arial"/>
                <w:sz w:val="22"/>
                <w:szCs w:val="22"/>
              </w:rPr>
              <w:t>4,500</w:t>
            </w:r>
          </w:p>
        </w:tc>
        <w:tc>
          <w:tcPr>
            <w:tcW w:w="1202" w:type="dxa"/>
          </w:tcPr>
          <w:p w:rsidR="00230F75" w:rsidRPr="00DA2E54" w:rsidRDefault="00230F75" w:rsidP="007A4A7F">
            <w:pPr>
              <w:jc w:val="center"/>
              <w:rPr>
                <w:rFonts w:ascii="Arial" w:hAnsi="Arial" w:cs="Arial"/>
                <w:sz w:val="22"/>
                <w:szCs w:val="22"/>
              </w:rPr>
            </w:pPr>
          </w:p>
        </w:tc>
        <w:tc>
          <w:tcPr>
            <w:tcW w:w="1364" w:type="dxa"/>
          </w:tcPr>
          <w:p w:rsidR="00230F75" w:rsidRPr="00DA2E54" w:rsidRDefault="00230F75" w:rsidP="007A4A7F">
            <w:pPr>
              <w:jc w:val="center"/>
              <w:rPr>
                <w:rFonts w:ascii="Arial" w:hAnsi="Arial" w:cs="Arial"/>
                <w:sz w:val="22"/>
                <w:szCs w:val="22"/>
              </w:rPr>
            </w:pPr>
          </w:p>
        </w:tc>
      </w:tr>
      <w:tr w:rsidR="00230F75" w:rsidTr="00230F75">
        <w:tc>
          <w:tcPr>
            <w:tcW w:w="2801" w:type="dxa"/>
          </w:tcPr>
          <w:p w:rsidR="00230F75" w:rsidRPr="00890174" w:rsidRDefault="00230F75" w:rsidP="007A4A7F">
            <w:pPr>
              <w:rPr>
                <w:rFonts w:ascii="Arial" w:hAnsi="Arial" w:cs="Arial"/>
                <w:sz w:val="22"/>
                <w:szCs w:val="22"/>
              </w:rPr>
            </w:pPr>
            <w:r w:rsidRPr="00890174">
              <w:rPr>
                <w:rFonts w:ascii="Arial" w:hAnsi="Arial" w:cs="Arial"/>
                <w:sz w:val="22"/>
                <w:szCs w:val="22"/>
              </w:rPr>
              <w:t>SDF Admin costs</w:t>
            </w:r>
          </w:p>
        </w:tc>
        <w:tc>
          <w:tcPr>
            <w:tcW w:w="1363" w:type="dxa"/>
          </w:tcPr>
          <w:p w:rsidR="00230F75" w:rsidRPr="00DA2E54" w:rsidRDefault="00230F75" w:rsidP="00DA4145">
            <w:pPr>
              <w:jc w:val="center"/>
              <w:rPr>
                <w:rFonts w:ascii="Arial" w:hAnsi="Arial" w:cs="Arial"/>
                <w:sz w:val="22"/>
                <w:szCs w:val="22"/>
              </w:rPr>
            </w:pPr>
            <w:r w:rsidRPr="00DA2E54">
              <w:rPr>
                <w:rFonts w:ascii="Arial" w:hAnsi="Arial" w:cs="Arial"/>
                <w:sz w:val="22"/>
                <w:szCs w:val="22"/>
              </w:rPr>
              <w:t>0.00</w:t>
            </w:r>
          </w:p>
        </w:tc>
        <w:tc>
          <w:tcPr>
            <w:tcW w:w="1473" w:type="dxa"/>
          </w:tcPr>
          <w:p w:rsidR="00230F75" w:rsidRPr="00DA2E54" w:rsidRDefault="00230F75" w:rsidP="00DA4145">
            <w:pPr>
              <w:jc w:val="center"/>
              <w:rPr>
                <w:rFonts w:ascii="Arial" w:hAnsi="Arial" w:cs="Arial"/>
                <w:sz w:val="22"/>
                <w:szCs w:val="22"/>
              </w:rPr>
            </w:pPr>
            <w:r w:rsidRPr="00DA2E54">
              <w:rPr>
                <w:rFonts w:ascii="Arial" w:hAnsi="Arial" w:cs="Arial"/>
                <w:sz w:val="22"/>
                <w:szCs w:val="22"/>
              </w:rPr>
              <w:t>0.00</w:t>
            </w:r>
          </w:p>
        </w:tc>
        <w:tc>
          <w:tcPr>
            <w:tcW w:w="1417" w:type="dxa"/>
          </w:tcPr>
          <w:p w:rsidR="00230F75" w:rsidRPr="00DA2E54" w:rsidRDefault="004F3581" w:rsidP="0039066E">
            <w:pPr>
              <w:jc w:val="center"/>
              <w:rPr>
                <w:rFonts w:ascii="Arial" w:hAnsi="Arial" w:cs="Arial"/>
                <w:sz w:val="22"/>
                <w:szCs w:val="22"/>
              </w:rPr>
            </w:pPr>
            <w:r>
              <w:rPr>
                <w:rFonts w:ascii="Arial" w:hAnsi="Arial" w:cs="Arial"/>
                <w:sz w:val="22"/>
                <w:szCs w:val="22"/>
              </w:rPr>
              <w:t>0.00</w:t>
            </w:r>
          </w:p>
        </w:tc>
        <w:tc>
          <w:tcPr>
            <w:tcW w:w="1202" w:type="dxa"/>
          </w:tcPr>
          <w:p w:rsidR="00230F75" w:rsidRPr="00DA2E54" w:rsidRDefault="00230F75" w:rsidP="007A4A7F">
            <w:pPr>
              <w:jc w:val="center"/>
              <w:rPr>
                <w:rFonts w:ascii="Arial" w:hAnsi="Arial" w:cs="Arial"/>
                <w:sz w:val="22"/>
                <w:szCs w:val="22"/>
              </w:rPr>
            </w:pPr>
          </w:p>
        </w:tc>
        <w:tc>
          <w:tcPr>
            <w:tcW w:w="1364" w:type="dxa"/>
          </w:tcPr>
          <w:p w:rsidR="00230F75" w:rsidRPr="00DA2E54" w:rsidRDefault="00230F75" w:rsidP="007A4A7F">
            <w:pPr>
              <w:jc w:val="center"/>
              <w:rPr>
                <w:rFonts w:ascii="Arial" w:hAnsi="Arial" w:cs="Arial"/>
                <w:sz w:val="22"/>
                <w:szCs w:val="22"/>
              </w:rPr>
            </w:pPr>
          </w:p>
        </w:tc>
      </w:tr>
      <w:tr w:rsidR="00230F75" w:rsidTr="00230F75">
        <w:tc>
          <w:tcPr>
            <w:tcW w:w="2801" w:type="dxa"/>
          </w:tcPr>
          <w:p w:rsidR="00230F75" w:rsidRPr="00890174" w:rsidRDefault="00230F75" w:rsidP="00A122D4">
            <w:pPr>
              <w:rPr>
                <w:rFonts w:ascii="Arial" w:hAnsi="Arial" w:cs="Arial"/>
                <w:sz w:val="22"/>
                <w:szCs w:val="22"/>
              </w:rPr>
            </w:pPr>
            <w:r>
              <w:rPr>
                <w:rFonts w:ascii="Arial" w:hAnsi="Arial" w:cs="Arial"/>
                <w:sz w:val="22"/>
                <w:szCs w:val="22"/>
              </w:rPr>
              <w:t>SDF</w:t>
            </w:r>
            <w:r w:rsidRPr="00890174">
              <w:rPr>
                <w:rFonts w:ascii="Arial" w:hAnsi="Arial" w:cs="Arial"/>
                <w:sz w:val="22"/>
                <w:szCs w:val="22"/>
              </w:rPr>
              <w:t xml:space="preserve"> committed</w:t>
            </w:r>
            <w:r>
              <w:rPr>
                <w:rFonts w:ascii="Arial" w:hAnsi="Arial" w:cs="Arial"/>
                <w:sz w:val="22"/>
                <w:szCs w:val="22"/>
              </w:rPr>
              <w:t xml:space="preserve"> spend</w:t>
            </w:r>
          </w:p>
        </w:tc>
        <w:tc>
          <w:tcPr>
            <w:tcW w:w="1363" w:type="dxa"/>
          </w:tcPr>
          <w:p w:rsidR="00230F75" w:rsidRPr="00DA2E54" w:rsidRDefault="00230F75" w:rsidP="00DA4145">
            <w:pPr>
              <w:jc w:val="center"/>
              <w:rPr>
                <w:rFonts w:ascii="Arial" w:hAnsi="Arial" w:cs="Arial"/>
                <w:sz w:val="22"/>
                <w:szCs w:val="22"/>
              </w:rPr>
            </w:pPr>
            <w:r w:rsidRPr="00DA2E54">
              <w:rPr>
                <w:rFonts w:ascii="Arial" w:hAnsi="Arial" w:cs="Arial"/>
                <w:sz w:val="22"/>
                <w:szCs w:val="22"/>
              </w:rPr>
              <w:t>254,708.20</w:t>
            </w:r>
          </w:p>
        </w:tc>
        <w:tc>
          <w:tcPr>
            <w:tcW w:w="1473" w:type="dxa"/>
          </w:tcPr>
          <w:p w:rsidR="00230F75" w:rsidRPr="00DA2E54" w:rsidRDefault="00076A28" w:rsidP="00DA4145">
            <w:pPr>
              <w:jc w:val="center"/>
              <w:rPr>
                <w:rFonts w:ascii="Arial" w:hAnsi="Arial" w:cs="Arial"/>
                <w:sz w:val="22"/>
                <w:szCs w:val="22"/>
              </w:rPr>
            </w:pPr>
            <w:r>
              <w:rPr>
                <w:rFonts w:ascii="Arial" w:hAnsi="Arial" w:cs="Arial"/>
                <w:sz w:val="22"/>
                <w:szCs w:val="22"/>
              </w:rPr>
              <w:t>286,924.59</w:t>
            </w:r>
          </w:p>
        </w:tc>
        <w:tc>
          <w:tcPr>
            <w:tcW w:w="1417" w:type="dxa"/>
          </w:tcPr>
          <w:p w:rsidR="00230F75" w:rsidRPr="00DA2E54" w:rsidRDefault="004F3581" w:rsidP="00DA4145">
            <w:pPr>
              <w:jc w:val="center"/>
              <w:rPr>
                <w:rFonts w:ascii="Arial" w:hAnsi="Arial" w:cs="Arial"/>
                <w:sz w:val="22"/>
                <w:szCs w:val="22"/>
              </w:rPr>
            </w:pPr>
            <w:r>
              <w:rPr>
                <w:rFonts w:ascii="Arial" w:hAnsi="Arial" w:cs="Arial"/>
                <w:sz w:val="22"/>
                <w:szCs w:val="22"/>
              </w:rPr>
              <w:t>69,816.80</w:t>
            </w:r>
          </w:p>
        </w:tc>
        <w:tc>
          <w:tcPr>
            <w:tcW w:w="1202" w:type="dxa"/>
          </w:tcPr>
          <w:p w:rsidR="00230F75" w:rsidRPr="00DA2E54" w:rsidRDefault="00230F75" w:rsidP="00DA4145">
            <w:pPr>
              <w:jc w:val="center"/>
              <w:rPr>
                <w:rFonts w:ascii="Arial" w:hAnsi="Arial" w:cs="Arial"/>
                <w:sz w:val="22"/>
                <w:szCs w:val="22"/>
              </w:rPr>
            </w:pPr>
            <w:r>
              <w:rPr>
                <w:rFonts w:ascii="Arial" w:hAnsi="Arial" w:cs="Arial"/>
                <w:sz w:val="22"/>
                <w:szCs w:val="22"/>
              </w:rPr>
              <w:t>13,977.96</w:t>
            </w:r>
          </w:p>
        </w:tc>
        <w:tc>
          <w:tcPr>
            <w:tcW w:w="1364" w:type="dxa"/>
          </w:tcPr>
          <w:p w:rsidR="00230F75" w:rsidRPr="00DA2E54" w:rsidRDefault="00230F75" w:rsidP="00717EB1">
            <w:pPr>
              <w:jc w:val="center"/>
              <w:rPr>
                <w:rFonts w:ascii="Arial" w:hAnsi="Arial" w:cs="Arial"/>
                <w:sz w:val="22"/>
                <w:szCs w:val="22"/>
              </w:rPr>
            </w:pPr>
          </w:p>
        </w:tc>
      </w:tr>
      <w:tr w:rsidR="00230F75" w:rsidTr="00230F75">
        <w:tc>
          <w:tcPr>
            <w:tcW w:w="2801" w:type="dxa"/>
          </w:tcPr>
          <w:p w:rsidR="00230F75" w:rsidRPr="00890174" w:rsidRDefault="00230F75" w:rsidP="00F24094">
            <w:pPr>
              <w:rPr>
                <w:rFonts w:ascii="Arial" w:hAnsi="Arial" w:cs="Arial"/>
                <w:sz w:val="22"/>
                <w:szCs w:val="22"/>
              </w:rPr>
            </w:pPr>
            <w:r w:rsidRPr="00890174">
              <w:rPr>
                <w:rFonts w:ascii="Arial" w:hAnsi="Arial" w:cs="Arial"/>
                <w:sz w:val="22"/>
                <w:szCs w:val="22"/>
              </w:rPr>
              <w:t xml:space="preserve">Projects for consideration </w:t>
            </w:r>
          </w:p>
        </w:tc>
        <w:tc>
          <w:tcPr>
            <w:tcW w:w="1363" w:type="dxa"/>
          </w:tcPr>
          <w:p w:rsidR="00230F75" w:rsidRPr="00DA2E54" w:rsidRDefault="00230F75" w:rsidP="00DA4145">
            <w:pPr>
              <w:jc w:val="center"/>
              <w:rPr>
                <w:rFonts w:ascii="Arial" w:hAnsi="Arial" w:cs="Arial"/>
                <w:sz w:val="22"/>
                <w:szCs w:val="22"/>
              </w:rPr>
            </w:pPr>
          </w:p>
        </w:tc>
        <w:tc>
          <w:tcPr>
            <w:tcW w:w="1473" w:type="dxa"/>
          </w:tcPr>
          <w:p w:rsidR="00230F75" w:rsidRPr="00DA2E54" w:rsidRDefault="00230F75" w:rsidP="00DA4145">
            <w:pPr>
              <w:jc w:val="center"/>
              <w:rPr>
                <w:rFonts w:ascii="Arial" w:hAnsi="Arial" w:cs="Arial"/>
                <w:sz w:val="22"/>
                <w:szCs w:val="22"/>
              </w:rPr>
            </w:pPr>
          </w:p>
        </w:tc>
        <w:tc>
          <w:tcPr>
            <w:tcW w:w="1417" w:type="dxa"/>
          </w:tcPr>
          <w:p w:rsidR="00230F75" w:rsidRPr="00DA2E54" w:rsidRDefault="004F3581" w:rsidP="00DA4145">
            <w:pPr>
              <w:jc w:val="center"/>
              <w:rPr>
                <w:rFonts w:ascii="Arial" w:hAnsi="Arial" w:cs="Arial"/>
                <w:sz w:val="22"/>
                <w:szCs w:val="22"/>
              </w:rPr>
            </w:pPr>
            <w:r>
              <w:rPr>
                <w:rFonts w:ascii="Arial" w:hAnsi="Arial" w:cs="Arial"/>
                <w:sz w:val="22"/>
                <w:szCs w:val="22"/>
              </w:rPr>
              <w:t>74,426</w:t>
            </w:r>
          </w:p>
        </w:tc>
        <w:tc>
          <w:tcPr>
            <w:tcW w:w="1202" w:type="dxa"/>
          </w:tcPr>
          <w:p w:rsidR="00230F75" w:rsidRPr="00DA2E54" w:rsidRDefault="00025F19" w:rsidP="00DA4145">
            <w:pPr>
              <w:jc w:val="center"/>
              <w:rPr>
                <w:rFonts w:ascii="Arial" w:hAnsi="Arial" w:cs="Arial"/>
                <w:sz w:val="22"/>
                <w:szCs w:val="22"/>
              </w:rPr>
            </w:pPr>
            <w:r>
              <w:rPr>
                <w:rFonts w:ascii="Arial" w:hAnsi="Arial" w:cs="Arial"/>
                <w:sz w:val="22"/>
                <w:szCs w:val="22"/>
              </w:rPr>
              <w:t>32,153.5</w:t>
            </w:r>
          </w:p>
        </w:tc>
        <w:tc>
          <w:tcPr>
            <w:tcW w:w="1364" w:type="dxa"/>
          </w:tcPr>
          <w:p w:rsidR="00230F75" w:rsidRPr="00DA2E54" w:rsidRDefault="00025F19" w:rsidP="00717EB1">
            <w:pPr>
              <w:jc w:val="center"/>
              <w:rPr>
                <w:rFonts w:ascii="Arial" w:hAnsi="Arial" w:cs="Arial"/>
                <w:sz w:val="22"/>
                <w:szCs w:val="22"/>
              </w:rPr>
            </w:pPr>
            <w:r>
              <w:rPr>
                <w:rFonts w:ascii="Arial" w:hAnsi="Arial" w:cs="Arial"/>
                <w:sz w:val="22"/>
                <w:szCs w:val="22"/>
              </w:rPr>
              <w:t>34,116</w:t>
            </w:r>
          </w:p>
        </w:tc>
      </w:tr>
      <w:tr w:rsidR="00230F75" w:rsidTr="00230F75">
        <w:tc>
          <w:tcPr>
            <w:tcW w:w="2801" w:type="dxa"/>
          </w:tcPr>
          <w:p w:rsidR="00230F75" w:rsidRPr="00890174" w:rsidRDefault="00230F75" w:rsidP="00F24094">
            <w:pPr>
              <w:rPr>
                <w:rFonts w:ascii="Arial" w:hAnsi="Arial" w:cs="Arial"/>
                <w:sz w:val="22"/>
                <w:szCs w:val="22"/>
              </w:rPr>
            </w:pPr>
            <w:r>
              <w:rPr>
                <w:rFonts w:ascii="Arial" w:hAnsi="Arial" w:cs="Arial"/>
                <w:sz w:val="22"/>
                <w:szCs w:val="22"/>
              </w:rPr>
              <w:t>Total paid to Projects</w:t>
            </w:r>
          </w:p>
        </w:tc>
        <w:tc>
          <w:tcPr>
            <w:tcW w:w="1363" w:type="dxa"/>
          </w:tcPr>
          <w:p w:rsidR="00230F75" w:rsidRPr="00DA2E54" w:rsidRDefault="00230F75" w:rsidP="00DA4145">
            <w:pPr>
              <w:jc w:val="center"/>
              <w:rPr>
                <w:rFonts w:ascii="Arial" w:hAnsi="Arial" w:cs="Arial"/>
                <w:sz w:val="22"/>
                <w:szCs w:val="22"/>
              </w:rPr>
            </w:pPr>
            <w:r>
              <w:rPr>
                <w:rFonts w:ascii="Arial" w:hAnsi="Arial" w:cs="Arial"/>
                <w:sz w:val="22"/>
                <w:szCs w:val="22"/>
              </w:rPr>
              <w:t>227,090.14</w:t>
            </w:r>
          </w:p>
        </w:tc>
        <w:tc>
          <w:tcPr>
            <w:tcW w:w="1473" w:type="dxa"/>
          </w:tcPr>
          <w:p w:rsidR="00230F75" w:rsidRPr="00DA2E54" w:rsidRDefault="00076A28" w:rsidP="00DA4145">
            <w:pPr>
              <w:jc w:val="center"/>
              <w:rPr>
                <w:rFonts w:ascii="Arial" w:hAnsi="Arial" w:cs="Arial"/>
                <w:sz w:val="22"/>
                <w:szCs w:val="22"/>
              </w:rPr>
            </w:pPr>
            <w:r>
              <w:rPr>
                <w:rFonts w:ascii="Arial" w:hAnsi="Arial" w:cs="Arial"/>
                <w:sz w:val="22"/>
                <w:szCs w:val="22"/>
              </w:rPr>
              <w:t>200,037*</w:t>
            </w:r>
          </w:p>
        </w:tc>
        <w:tc>
          <w:tcPr>
            <w:tcW w:w="1417" w:type="dxa"/>
          </w:tcPr>
          <w:p w:rsidR="00230F75" w:rsidRPr="00DA2E54" w:rsidRDefault="00230F75" w:rsidP="00F24094">
            <w:pPr>
              <w:jc w:val="center"/>
              <w:rPr>
                <w:rFonts w:ascii="Arial" w:hAnsi="Arial" w:cs="Arial"/>
                <w:sz w:val="22"/>
                <w:szCs w:val="22"/>
              </w:rPr>
            </w:pPr>
          </w:p>
        </w:tc>
        <w:tc>
          <w:tcPr>
            <w:tcW w:w="1202" w:type="dxa"/>
          </w:tcPr>
          <w:p w:rsidR="00230F75" w:rsidRPr="00DA2E54" w:rsidRDefault="00230F75" w:rsidP="00F24094">
            <w:pPr>
              <w:jc w:val="center"/>
              <w:rPr>
                <w:rFonts w:ascii="Arial" w:hAnsi="Arial" w:cs="Arial"/>
                <w:sz w:val="22"/>
                <w:szCs w:val="22"/>
              </w:rPr>
            </w:pPr>
          </w:p>
        </w:tc>
        <w:tc>
          <w:tcPr>
            <w:tcW w:w="1364" w:type="dxa"/>
          </w:tcPr>
          <w:p w:rsidR="00230F75" w:rsidRPr="00DA2E54" w:rsidRDefault="00230F75" w:rsidP="00F24094">
            <w:pPr>
              <w:jc w:val="center"/>
              <w:rPr>
                <w:rFonts w:ascii="Arial" w:hAnsi="Arial" w:cs="Arial"/>
                <w:sz w:val="22"/>
                <w:szCs w:val="22"/>
              </w:rPr>
            </w:pPr>
          </w:p>
        </w:tc>
      </w:tr>
      <w:tr w:rsidR="00230F75" w:rsidTr="00230F75">
        <w:tc>
          <w:tcPr>
            <w:tcW w:w="2801" w:type="dxa"/>
          </w:tcPr>
          <w:p w:rsidR="00230F75" w:rsidRPr="00890174" w:rsidRDefault="00230F75" w:rsidP="00925E72">
            <w:pPr>
              <w:rPr>
                <w:rFonts w:ascii="Arial" w:hAnsi="Arial" w:cs="Arial"/>
                <w:sz w:val="22"/>
                <w:szCs w:val="22"/>
              </w:rPr>
            </w:pPr>
            <w:r>
              <w:rPr>
                <w:rFonts w:ascii="Arial" w:hAnsi="Arial" w:cs="Arial"/>
                <w:sz w:val="22"/>
                <w:szCs w:val="22"/>
              </w:rPr>
              <w:t>Refund</w:t>
            </w:r>
          </w:p>
        </w:tc>
        <w:tc>
          <w:tcPr>
            <w:tcW w:w="1363" w:type="dxa"/>
          </w:tcPr>
          <w:p w:rsidR="00230F75" w:rsidRPr="00DA2E54" w:rsidRDefault="00230F75" w:rsidP="00DA4145">
            <w:pPr>
              <w:jc w:val="center"/>
              <w:rPr>
                <w:rFonts w:ascii="Arial" w:hAnsi="Arial" w:cs="Arial"/>
                <w:bCs/>
                <w:sz w:val="22"/>
                <w:szCs w:val="22"/>
              </w:rPr>
            </w:pPr>
            <w:r w:rsidRPr="00DA2E54">
              <w:rPr>
                <w:rFonts w:ascii="Arial" w:hAnsi="Arial" w:cs="Arial"/>
                <w:bCs/>
                <w:sz w:val="22"/>
                <w:szCs w:val="22"/>
              </w:rPr>
              <w:t>14,941**</w:t>
            </w:r>
          </w:p>
        </w:tc>
        <w:tc>
          <w:tcPr>
            <w:tcW w:w="1473" w:type="dxa"/>
          </w:tcPr>
          <w:p w:rsidR="00230F75" w:rsidRPr="00DA2E54" w:rsidRDefault="00230F75" w:rsidP="00DA4145">
            <w:pPr>
              <w:jc w:val="center"/>
              <w:rPr>
                <w:rFonts w:ascii="Arial" w:hAnsi="Arial" w:cs="Arial"/>
                <w:bCs/>
                <w:sz w:val="22"/>
                <w:szCs w:val="22"/>
              </w:rPr>
            </w:pPr>
          </w:p>
        </w:tc>
        <w:tc>
          <w:tcPr>
            <w:tcW w:w="1417" w:type="dxa"/>
          </w:tcPr>
          <w:p w:rsidR="00230F75" w:rsidRPr="00DA2E54" w:rsidRDefault="00230F75" w:rsidP="00C81B29">
            <w:pPr>
              <w:jc w:val="center"/>
              <w:rPr>
                <w:rFonts w:ascii="Arial" w:hAnsi="Arial" w:cs="Arial"/>
                <w:bCs/>
                <w:sz w:val="22"/>
                <w:szCs w:val="22"/>
              </w:rPr>
            </w:pPr>
          </w:p>
        </w:tc>
        <w:tc>
          <w:tcPr>
            <w:tcW w:w="1202" w:type="dxa"/>
          </w:tcPr>
          <w:p w:rsidR="00230F75" w:rsidRPr="00DA2E54" w:rsidRDefault="00230F75" w:rsidP="00C81B29">
            <w:pPr>
              <w:jc w:val="center"/>
              <w:rPr>
                <w:rFonts w:ascii="Arial" w:hAnsi="Arial" w:cs="Arial"/>
                <w:bCs/>
                <w:sz w:val="22"/>
                <w:szCs w:val="22"/>
              </w:rPr>
            </w:pPr>
          </w:p>
        </w:tc>
        <w:tc>
          <w:tcPr>
            <w:tcW w:w="1364" w:type="dxa"/>
          </w:tcPr>
          <w:p w:rsidR="00230F75" w:rsidRPr="00DA2E54" w:rsidRDefault="00230F75" w:rsidP="00C81B29">
            <w:pPr>
              <w:jc w:val="center"/>
              <w:rPr>
                <w:rFonts w:ascii="Arial" w:hAnsi="Arial" w:cs="Arial"/>
                <w:bCs/>
                <w:sz w:val="22"/>
                <w:szCs w:val="22"/>
              </w:rPr>
            </w:pPr>
          </w:p>
        </w:tc>
      </w:tr>
      <w:tr w:rsidR="00230F75" w:rsidTr="00230F75">
        <w:tc>
          <w:tcPr>
            <w:tcW w:w="2801" w:type="dxa"/>
          </w:tcPr>
          <w:p w:rsidR="00230F75" w:rsidRPr="00890174" w:rsidRDefault="00230F75" w:rsidP="00DA2E54">
            <w:pPr>
              <w:rPr>
                <w:rFonts w:ascii="Arial" w:hAnsi="Arial" w:cs="Arial"/>
                <w:sz w:val="22"/>
                <w:szCs w:val="22"/>
              </w:rPr>
            </w:pPr>
            <w:r>
              <w:rPr>
                <w:rFonts w:ascii="Arial" w:hAnsi="Arial" w:cs="Arial"/>
                <w:sz w:val="22"/>
                <w:szCs w:val="22"/>
              </w:rPr>
              <w:t>Balance/</w:t>
            </w:r>
            <w:r w:rsidRPr="00890174">
              <w:rPr>
                <w:rFonts w:ascii="Arial" w:hAnsi="Arial" w:cs="Arial"/>
                <w:sz w:val="22"/>
                <w:szCs w:val="22"/>
              </w:rPr>
              <w:t xml:space="preserve">Uncommitted </w:t>
            </w:r>
          </w:p>
        </w:tc>
        <w:tc>
          <w:tcPr>
            <w:tcW w:w="1363" w:type="dxa"/>
          </w:tcPr>
          <w:p w:rsidR="00230F75" w:rsidRPr="00DA2E54" w:rsidRDefault="00230F75" w:rsidP="00DA4145">
            <w:pPr>
              <w:jc w:val="center"/>
              <w:rPr>
                <w:rFonts w:ascii="Arial" w:hAnsi="Arial" w:cs="Arial"/>
                <w:bCs/>
                <w:sz w:val="22"/>
                <w:szCs w:val="22"/>
              </w:rPr>
            </w:pPr>
            <w:r>
              <w:rPr>
                <w:rFonts w:ascii="Arial" w:hAnsi="Arial" w:cs="Arial"/>
                <w:bCs/>
                <w:sz w:val="22"/>
                <w:szCs w:val="22"/>
              </w:rPr>
              <w:t>86,631.02</w:t>
            </w:r>
          </w:p>
        </w:tc>
        <w:tc>
          <w:tcPr>
            <w:tcW w:w="1473" w:type="dxa"/>
          </w:tcPr>
          <w:p w:rsidR="00230F75" w:rsidRPr="00DA2E54" w:rsidRDefault="00230F75" w:rsidP="00076A28">
            <w:pPr>
              <w:jc w:val="center"/>
              <w:rPr>
                <w:rFonts w:ascii="Arial" w:hAnsi="Arial" w:cs="Arial"/>
                <w:bCs/>
                <w:sz w:val="22"/>
                <w:szCs w:val="22"/>
              </w:rPr>
            </w:pPr>
            <w:r w:rsidRPr="00DA2E54">
              <w:rPr>
                <w:rFonts w:ascii="Arial" w:hAnsi="Arial" w:cs="Arial"/>
                <w:bCs/>
                <w:sz w:val="22"/>
                <w:szCs w:val="22"/>
              </w:rPr>
              <w:t>-</w:t>
            </w:r>
            <w:r w:rsidR="00076A28">
              <w:rPr>
                <w:rFonts w:ascii="Arial" w:hAnsi="Arial" w:cs="Arial"/>
                <w:bCs/>
                <w:sz w:val="22"/>
                <w:szCs w:val="22"/>
              </w:rPr>
              <w:t>293.57</w:t>
            </w:r>
          </w:p>
        </w:tc>
        <w:tc>
          <w:tcPr>
            <w:tcW w:w="1417" w:type="dxa"/>
          </w:tcPr>
          <w:p w:rsidR="00230F75" w:rsidRPr="00DA2E54" w:rsidRDefault="00F039E9" w:rsidP="00011AA8">
            <w:pPr>
              <w:jc w:val="center"/>
              <w:rPr>
                <w:rFonts w:ascii="Arial" w:hAnsi="Arial" w:cs="Arial"/>
                <w:bCs/>
                <w:sz w:val="22"/>
                <w:szCs w:val="22"/>
              </w:rPr>
            </w:pPr>
            <w:r>
              <w:rPr>
                <w:rFonts w:ascii="Arial" w:hAnsi="Arial" w:cs="Arial"/>
                <w:bCs/>
                <w:sz w:val="22"/>
                <w:szCs w:val="22"/>
              </w:rPr>
              <w:t>25,574</w:t>
            </w:r>
          </w:p>
        </w:tc>
        <w:tc>
          <w:tcPr>
            <w:tcW w:w="1202" w:type="dxa"/>
          </w:tcPr>
          <w:p w:rsidR="00230F75" w:rsidRPr="00DA2E54" w:rsidRDefault="00230F75" w:rsidP="00C81B29">
            <w:pPr>
              <w:jc w:val="center"/>
              <w:rPr>
                <w:rFonts w:ascii="Arial" w:hAnsi="Arial" w:cs="Arial"/>
                <w:bCs/>
                <w:sz w:val="22"/>
                <w:szCs w:val="22"/>
              </w:rPr>
            </w:pPr>
          </w:p>
        </w:tc>
        <w:tc>
          <w:tcPr>
            <w:tcW w:w="1364" w:type="dxa"/>
          </w:tcPr>
          <w:p w:rsidR="00230F75" w:rsidRPr="00DA2E54" w:rsidRDefault="00230F75" w:rsidP="00C81B29">
            <w:pPr>
              <w:jc w:val="center"/>
              <w:rPr>
                <w:rFonts w:ascii="Arial" w:hAnsi="Arial" w:cs="Arial"/>
                <w:bCs/>
                <w:sz w:val="22"/>
                <w:szCs w:val="22"/>
              </w:rPr>
            </w:pPr>
          </w:p>
        </w:tc>
      </w:tr>
    </w:tbl>
    <w:p w:rsidR="003356D7" w:rsidRDefault="003356D7" w:rsidP="0095333A">
      <w:pPr>
        <w:rPr>
          <w:rFonts w:ascii="Arial" w:hAnsi="Arial" w:cs="Arial"/>
          <w:sz w:val="22"/>
          <w:szCs w:val="22"/>
        </w:rPr>
      </w:pPr>
    </w:p>
    <w:p w:rsidR="00076A28" w:rsidRPr="00076A28" w:rsidRDefault="00076A28" w:rsidP="00076A28">
      <w:pPr>
        <w:rPr>
          <w:rFonts w:ascii="Arial" w:hAnsi="Arial" w:cs="Arial"/>
          <w:sz w:val="20"/>
        </w:rPr>
      </w:pPr>
      <w:r w:rsidRPr="00076A28">
        <w:rPr>
          <w:rFonts w:ascii="Arial" w:hAnsi="Arial" w:cs="Arial"/>
          <w:sz w:val="20"/>
        </w:rPr>
        <w:t>*</w:t>
      </w:r>
      <w:r>
        <w:rPr>
          <w:rFonts w:ascii="Arial" w:hAnsi="Arial" w:cs="Arial"/>
          <w:sz w:val="20"/>
        </w:rPr>
        <w:t xml:space="preserve"> To date 7</w:t>
      </w:r>
      <w:r w:rsidRPr="00076A28">
        <w:rPr>
          <w:rFonts w:ascii="Arial" w:hAnsi="Arial" w:cs="Arial"/>
          <w:sz w:val="20"/>
          <w:vertAlign w:val="superscript"/>
        </w:rPr>
        <w:t>th</w:t>
      </w:r>
      <w:r>
        <w:rPr>
          <w:rFonts w:ascii="Arial" w:hAnsi="Arial" w:cs="Arial"/>
          <w:sz w:val="20"/>
        </w:rPr>
        <w:t xml:space="preserve"> Jan. 2014</w:t>
      </w:r>
    </w:p>
    <w:p w:rsidR="00A61A62" w:rsidRPr="00B64E56" w:rsidRDefault="00A61A62" w:rsidP="0095333A">
      <w:pPr>
        <w:rPr>
          <w:rFonts w:ascii="Arial" w:hAnsi="Arial" w:cs="Arial"/>
          <w:sz w:val="20"/>
        </w:rPr>
      </w:pPr>
      <w:r>
        <w:rPr>
          <w:rFonts w:ascii="Arial" w:hAnsi="Arial" w:cs="Arial"/>
          <w:sz w:val="20"/>
        </w:rPr>
        <w:t>** SDF 0315 committed funding withdrawn</w:t>
      </w:r>
    </w:p>
    <w:p w:rsidR="00B64E56" w:rsidRDefault="00B64E56" w:rsidP="0095333A">
      <w:pPr>
        <w:rPr>
          <w:rFonts w:ascii="Arial" w:hAnsi="Arial" w:cs="Arial"/>
          <w:sz w:val="22"/>
          <w:szCs w:val="22"/>
        </w:rPr>
      </w:pPr>
    </w:p>
    <w:p w:rsidR="00041962" w:rsidRDefault="007E684E" w:rsidP="0095333A">
      <w:pPr>
        <w:rPr>
          <w:rFonts w:ascii="Arial" w:hAnsi="Arial" w:cs="Arial"/>
          <w:sz w:val="22"/>
          <w:szCs w:val="22"/>
        </w:rPr>
      </w:pPr>
      <w:r>
        <w:rPr>
          <w:rFonts w:ascii="Arial" w:hAnsi="Arial" w:cs="Arial"/>
          <w:sz w:val="22"/>
          <w:szCs w:val="22"/>
        </w:rPr>
        <w:t xml:space="preserve">In total £234,643.74 of SDF funding was paid out to projects in 2012-13. This figure is a total of the amount paid to the main SDF fund projects and also to those projects supported by the Little Green Grant. </w:t>
      </w:r>
      <w:r w:rsidR="00397D74" w:rsidRPr="00AF7CF4">
        <w:rPr>
          <w:rFonts w:ascii="Arial" w:hAnsi="Arial" w:cs="Arial"/>
          <w:sz w:val="22"/>
          <w:szCs w:val="22"/>
        </w:rPr>
        <w:t xml:space="preserve">The table shows that </w:t>
      </w:r>
      <w:r w:rsidR="00D80E6E">
        <w:rPr>
          <w:rFonts w:ascii="Arial" w:hAnsi="Arial" w:cs="Arial"/>
          <w:sz w:val="22"/>
          <w:szCs w:val="22"/>
        </w:rPr>
        <w:t xml:space="preserve">there </w:t>
      </w:r>
      <w:r w:rsidR="00F039E9">
        <w:rPr>
          <w:rFonts w:ascii="Arial" w:hAnsi="Arial" w:cs="Arial"/>
          <w:sz w:val="22"/>
          <w:szCs w:val="22"/>
        </w:rPr>
        <w:t>was</w:t>
      </w:r>
      <w:r w:rsidR="00041962">
        <w:rPr>
          <w:rFonts w:ascii="Arial" w:hAnsi="Arial" w:cs="Arial"/>
          <w:sz w:val="22"/>
          <w:szCs w:val="22"/>
        </w:rPr>
        <w:t xml:space="preserve"> a balance of £</w:t>
      </w:r>
      <w:r w:rsidR="003A3E90">
        <w:rPr>
          <w:rFonts w:ascii="Arial" w:hAnsi="Arial" w:cs="Arial"/>
          <w:sz w:val="22"/>
          <w:szCs w:val="22"/>
        </w:rPr>
        <w:t>86,631.02</w:t>
      </w:r>
      <w:r w:rsidR="00D80E6E">
        <w:rPr>
          <w:rFonts w:ascii="Arial" w:hAnsi="Arial" w:cs="Arial"/>
          <w:sz w:val="22"/>
          <w:szCs w:val="22"/>
        </w:rPr>
        <w:t xml:space="preserve"> of uncommitted funding </w:t>
      </w:r>
      <w:r w:rsidR="00F039E9">
        <w:rPr>
          <w:rFonts w:ascii="Arial" w:hAnsi="Arial" w:cs="Arial"/>
          <w:sz w:val="22"/>
          <w:szCs w:val="22"/>
        </w:rPr>
        <w:t>at the end of the</w:t>
      </w:r>
      <w:r w:rsidR="0039066E">
        <w:rPr>
          <w:rFonts w:ascii="Arial" w:hAnsi="Arial" w:cs="Arial"/>
          <w:sz w:val="22"/>
          <w:szCs w:val="22"/>
        </w:rPr>
        <w:t xml:space="preserve"> </w:t>
      </w:r>
      <w:r w:rsidR="00041962">
        <w:rPr>
          <w:rFonts w:ascii="Arial" w:hAnsi="Arial" w:cs="Arial"/>
          <w:sz w:val="22"/>
          <w:szCs w:val="22"/>
        </w:rPr>
        <w:t xml:space="preserve">(2012/13) </w:t>
      </w:r>
      <w:r w:rsidR="0039066E">
        <w:rPr>
          <w:rFonts w:ascii="Arial" w:hAnsi="Arial" w:cs="Arial"/>
          <w:sz w:val="22"/>
          <w:szCs w:val="22"/>
        </w:rPr>
        <w:t>financial year</w:t>
      </w:r>
      <w:r w:rsidR="00F039E9">
        <w:rPr>
          <w:rFonts w:ascii="Arial" w:hAnsi="Arial" w:cs="Arial"/>
          <w:sz w:val="22"/>
          <w:szCs w:val="22"/>
        </w:rPr>
        <w:t xml:space="preserve"> which was carried over into the 2013-14 financial year</w:t>
      </w:r>
      <w:r w:rsidR="00041962">
        <w:rPr>
          <w:rFonts w:ascii="Arial" w:hAnsi="Arial" w:cs="Arial"/>
          <w:sz w:val="22"/>
          <w:szCs w:val="22"/>
        </w:rPr>
        <w:t xml:space="preserve">. </w:t>
      </w:r>
    </w:p>
    <w:p w:rsidR="00421673" w:rsidRDefault="00F039E9" w:rsidP="0095333A">
      <w:pPr>
        <w:rPr>
          <w:rFonts w:ascii="Arial" w:hAnsi="Arial" w:cs="Arial"/>
          <w:sz w:val="22"/>
          <w:szCs w:val="22"/>
        </w:rPr>
      </w:pPr>
      <w:r>
        <w:rPr>
          <w:rFonts w:ascii="Arial" w:hAnsi="Arial" w:cs="Arial"/>
          <w:sz w:val="22"/>
          <w:szCs w:val="22"/>
        </w:rPr>
        <w:t xml:space="preserve">Despite this significant carry over there is a slight (£293.57) over commitment of funds for this year. In reality, there is likely to be </w:t>
      </w:r>
      <w:proofErr w:type="gramStart"/>
      <w:r>
        <w:rPr>
          <w:rFonts w:ascii="Arial" w:hAnsi="Arial" w:cs="Arial"/>
          <w:sz w:val="22"/>
          <w:szCs w:val="22"/>
        </w:rPr>
        <w:t>an underspend</w:t>
      </w:r>
      <w:proofErr w:type="gramEnd"/>
      <w:r>
        <w:rPr>
          <w:rFonts w:ascii="Arial" w:hAnsi="Arial" w:cs="Arial"/>
          <w:sz w:val="22"/>
          <w:szCs w:val="22"/>
        </w:rPr>
        <w:t xml:space="preserve">, rather than an overspend, of an estimated £10,000 to £15,000 at the end of March 2014. This estimate is based on information </w:t>
      </w:r>
      <w:r w:rsidR="00AF1E0F">
        <w:rPr>
          <w:rFonts w:ascii="Arial" w:hAnsi="Arial" w:cs="Arial"/>
          <w:sz w:val="22"/>
          <w:szCs w:val="22"/>
        </w:rPr>
        <w:t>received that suggests a number of projects</w:t>
      </w:r>
      <w:r>
        <w:rPr>
          <w:rFonts w:ascii="Arial" w:hAnsi="Arial" w:cs="Arial"/>
          <w:sz w:val="22"/>
          <w:szCs w:val="22"/>
        </w:rPr>
        <w:t xml:space="preserve"> are unlikely to spend their committed funding allocation.</w:t>
      </w:r>
      <w:r w:rsidR="00025F19">
        <w:rPr>
          <w:rFonts w:ascii="Arial" w:hAnsi="Arial" w:cs="Arial"/>
          <w:sz w:val="22"/>
          <w:szCs w:val="22"/>
        </w:rPr>
        <w:t xml:space="preserve"> No guarantees have been given to projects that they can carry-over any committed funding from this financial year to next.</w:t>
      </w:r>
      <w:r w:rsidR="0025277B">
        <w:rPr>
          <w:rFonts w:ascii="Arial" w:hAnsi="Arial" w:cs="Arial"/>
          <w:sz w:val="22"/>
          <w:szCs w:val="22"/>
        </w:rPr>
        <w:t xml:space="preserve"> </w:t>
      </w:r>
    </w:p>
    <w:p w:rsidR="00421673" w:rsidRDefault="00421673" w:rsidP="0095333A">
      <w:pPr>
        <w:rPr>
          <w:rFonts w:ascii="Arial" w:hAnsi="Arial" w:cs="Arial"/>
          <w:sz w:val="22"/>
          <w:szCs w:val="22"/>
        </w:rPr>
      </w:pPr>
    </w:p>
    <w:p w:rsidR="00025F19" w:rsidRDefault="00357893" w:rsidP="0095333A">
      <w:pPr>
        <w:rPr>
          <w:rFonts w:ascii="Arial" w:hAnsi="Arial" w:cs="Arial"/>
          <w:sz w:val="22"/>
          <w:szCs w:val="22"/>
        </w:rPr>
      </w:pPr>
      <w:bookmarkStart w:id="0" w:name="_GoBack"/>
      <w:bookmarkEnd w:id="0"/>
      <w:r>
        <w:rPr>
          <w:rFonts w:ascii="Arial" w:hAnsi="Arial" w:cs="Arial"/>
          <w:sz w:val="22"/>
          <w:szCs w:val="22"/>
        </w:rPr>
        <w:lastRenderedPageBreak/>
        <w:t>The table also shows</w:t>
      </w:r>
      <w:r w:rsidR="00E54518">
        <w:rPr>
          <w:rFonts w:ascii="Arial" w:hAnsi="Arial" w:cs="Arial"/>
          <w:sz w:val="22"/>
          <w:szCs w:val="22"/>
        </w:rPr>
        <w:t xml:space="preserve"> that there is already £</w:t>
      </w:r>
      <w:r w:rsidR="003376AE">
        <w:rPr>
          <w:rFonts w:ascii="Arial" w:hAnsi="Arial" w:cs="Arial"/>
          <w:sz w:val="22"/>
          <w:szCs w:val="22"/>
        </w:rPr>
        <w:t>69,816.80</w:t>
      </w:r>
      <w:r w:rsidR="00E54518">
        <w:rPr>
          <w:rFonts w:ascii="Arial" w:hAnsi="Arial" w:cs="Arial"/>
          <w:sz w:val="22"/>
          <w:szCs w:val="22"/>
        </w:rPr>
        <w:t xml:space="preserve"> of funding committed </w:t>
      </w:r>
      <w:r w:rsidR="00EF0285">
        <w:rPr>
          <w:rFonts w:ascii="Arial" w:hAnsi="Arial" w:cs="Arial"/>
          <w:sz w:val="22"/>
          <w:szCs w:val="22"/>
        </w:rPr>
        <w:t>to projects in</w:t>
      </w:r>
      <w:r w:rsidR="00E54518">
        <w:rPr>
          <w:rFonts w:ascii="Arial" w:hAnsi="Arial" w:cs="Arial"/>
          <w:sz w:val="22"/>
          <w:szCs w:val="22"/>
        </w:rPr>
        <w:t xml:space="preserve"> </w:t>
      </w:r>
      <w:r w:rsidR="00041962">
        <w:rPr>
          <w:rFonts w:ascii="Arial" w:hAnsi="Arial" w:cs="Arial"/>
          <w:sz w:val="22"/>
          <w:szCs w:val="22"/>
        </w:rPr>
        <w:t>2014/15</w:t>
      </w:r>
      <w:r w:rsidR="003376AE">
        <w:rPr>
          <w:rFonts w:ascii="Arial" w:hAnsi="Arial" w:cs="Arial"/>
          <w:sz w:val="22"/>
          <w:szCs w:val="22"/>
        </w:rPr>
        <w:t>. Therefore if we assume no car</w:t>
      </w:r>
      <w:r w:rsidR="00025F19">
        <w:rPr>
          <w:rFonts w:ascii="Arial" w:hAnsi="Arial" w:cs="Arial"/>
          <w:sz w:val="22"/>
          <w:szCs w:val="22"/>
        </w:rPr>
        <w:t>ry-</w:t>
      </w:r>
      <w:r w:rsidR="003376AE">
        <w:rPr>
          <w:rFonts w:ascii="Arial" w:hAnsi="Arial" w:cs="Arial"/>
          <w:sz w:val="22"/>
          <w:szCs w:val="22"/>
        </w:rPr>
        <w:t>over of funds and maintain an allocation, albeit reduced, to PAVS to fund Little Green Grants this only leaves £25,574 of funding available for new projects. As the three applications presented collectively require £74,426 in 2014-15 it will not be possible to fund all the projects under consideration at the funding level requested. If we ho</w:t>
      </w:r>
      <w:r w:rsidR="00025F19">
        <w:rPr>
          <w:rFonts w:ascii="Arial" w:hAnsi="Arial" w:cs="Arial"/>
          <w:sz w:val="22"/>
          <w:szCs w:val="22"/>
        </w:rPr>
        <w:t>wever assume an estimated carry-</w:t>
      </w:r>
      <w:r w:rsidR="003376AE">
        <w:rPr>
          <w:rFonts w:ascii="Arial" w:hAnsi="Arial" w:cs="Arial"/>
          <w:sz w:val="22"/>
          <w:szCs w:val="22"/>
        </w:rPr>
        <w:t>over of £15,000 there is £40,574 available for projects under consideration.</w:t>
      </w:r>
      <w:r w:rsidR="00E54518">
        <w:rPr>
          <w:rFonts w:ascii="Arial" w:hAnsi="Arial" w:cs="Arial"/>
          <w:sz w:val="22"/>
          <w:szCs w:val="22"/>
        </w:rPr>
        <w:t xml:space="preserve"> </w:t>
      </w:r>
    </w:p>
    <w:p w:rsidR="0025277B" w:rsidRDefault="0025277B" w:rsidP="0095333A">
      <w:pPr>
        <w:rPr>
          <w:rFonts w:ascii="Arial" w:hAnsi="Arial" w:cs="Arial"/>
          <w:sz w:val="22"/>
          <w:szCs w:val="22"/>
        </w:rPr>
      </w:pPr>
      <w:r>
        <w:rPr>
          <w:rFonts w:ascii="Arial" w:hAnsi="Arial" w:cs="Arial"/>
          <w:sz w:val="22"/>
          <w:szCs w:val="22"/>
        </w:rPr>
        <w:t>During consideration of the applications it may therefore be necessary to reach two different levels of decision</w:t>
      </w:r>
      <w:r w:rsidR="005471CE">
        <w:rPr>
          <w:rFonts w:ascii="Arial" w:hAnsi="Arial" w:cs="Arial"/>
          <w:sz w:val="22"/>
          <w:szCs w:val="22"/>
        </w:rPr>
        <w:t xml:space="preserve">. For example, it may be necessary to determine the applications to reach a decision on whether to fund in principle but then also to decide whether funding is possible in practice given the current financial situation. This may necessitate deeper scrutiny of the amount of funding requested, match funding required/secured, and project start dates in order to reach the decisions required.  </w:t>
      </w:r>
    </w:p>
    <w:p w:rsidR="00025F19" w:rsidRDefault="00025F19" w:rsidP="0095333A">
      <w:pPr>
        <w:rPr>
          <w:rFonts w:ascii="Arial" w:hAnsi="Arial" w:cs="Arial"/>
          <w:sz w:val="22"/>
          <w:szCs w:val="22"/>
        </w:rPr>
      </w:pPr>
    </w:p>
    <w:p w:rsidR="0068059E" w:rsidRDefault="00025F19" w:rsidP="0095333A">
      <w:pPr>
        <w:rPr>
          <w:rFonts w:ascii="Arial" w:hAnsi="Arial" w:cs="Arial"/>
          <w:sz w:val="22"/>
          <w:szCs w:val="22"/>
        </w:rPr>
      </w:pPr>
      <w:r>
        <w:rPr>
          <w:rFonts w:ascii="Arial" w:hAnsi="Arial" w:cs="Arial"/>
          <w:sz w:val="22"/>
          <w:szCs w:val="22"/>
        </w:rPr>
        <w:t>Also shown in the above table is £13,977.96</w:t>
      </w:r>
      <w:r w:rsidR="00041962">
        <w:rPr>
          <w:rFonts w:ascii="Arial" w:hAnsi="Arial" w:cs="Arial"/>
          <w:sz w:val="22"/>
          <w:szCs w:val="22"/>
        </w:rPr>
        <w:t xml:space="preserve"> already committed to projects in 2015/</w:t>
      </w:r>
      <w:proofErr w:type="gramStart"/>
      <w:r w:rsidR="00041962">
        <w:rPr>
          <w:rFonts w:ascii="Arial" w:hAnsi="Arial" w:cs="Arial"/>
          <w:sz w:val="22"/>
          <w:szCs w:val="22"/>
        </w:rPr>
        <w:t>16</w:t>
      </w:r>
      <w:r>
        <w:rPr>
          <w:rFonts w:ascii="Arial" w:hAnsi="Arial" w:cs="Arial"/>
          <w:sz w:val="22"/>
          <w:szCs w:val="22"/>
        </w:rPr>
        <w:t>.</w:t>
      </w:r>
      <w:proofErr w:type="gramEnd"/>
      <w:r w:rsidR="00041962">
        <w:rPr>
          <w:rFonts w:ascii="Arial" w:hAnsi="Arial" w:cs="Arial"/>
          <w:sz w:val="22"/>
          <w:szCs w:val="22"/>
        </w:rPr>
        <w:t xml:space="preserve"> </w:t>
      </w:r>
      <w:r>
        <w:rPr>
          <w:rFonts w:ascii="Arial" w:hAnsi="Arial" w:cs="Arial"/>
          <w:sz w:val="22"/>
          <w:szCs w:val="22"/>
        </w:rPr>
        <w:t>This figure would rise</w:t>
      </w:r>
      <w:r w:rsidR="00041962">
        <w:rPr>
          <w:rFonts w:ascii="Arial" w:hAnsi="Arial" w:cs="Arial"/>
          <w:sz w:val="22"/>
          <w:szCs w:val="22"/>
        </w:rPr>
        <w:t xml:space="preserve"> to </w:t>
      </w:r>
      <w:r>
        <w:rPr>
          <w:rFonts w:ascii="Arial" w:hAnsi="Arial" w:cs="Arial"/>
          <w:sz w:val="22"/>
          <w:szCs w:val="22"/>
        </w:rPr>
        <w:t>£46,130.5 if the project</w:t>
      </w:r>
      <w:r w:rsidR="007F3F63">
        <w:rPr>
          <w:rFonts w:ascii="Arial" w:hAnsi="Arial" w:cs="Arial"/>
          <w:sz w:val="22"/>
          <w:szCs w:val="22"/>
        </w:rPr>
        <w:t xml:space="preserve"> under consideration</w:t>
      </w:r>
      <w:r>
        <w:rPr>
          <w:rFonts w:ascii="Arial" w:hAnsi="Arial" w:cs="Arial"/>
          <w:sz w:val="22"/>
          <w:szCs w:val="22"/>
        </w:rPr>
        <w:t>, and requesting funding over three years,</w:t>
      </w:r>
      <w:r w:rsidR="007F3F63">
        <w:rPr>
          <w:rFonts w:ascii="Arial" w:hAnsi="Arial" w:cs="Arial"/>
          <w:sz w:val="22"/>
          <w:szCs w:val="22"/>
        </w:rPr>
        <w:t xml:space="preserve"> </w:t>
      </w:r>
      <w:r>
        <w:rPr>
          <w:rFonts w:ascii="Arial" w:hAnsi="Arial" w:cs="Arial"/>
          <w:sz w:val="22"/>
          <w:szCs w:val="22"/>
        </w:rPr>
        <w:t>we</w:t>
      </w:r>
      <w:r w:rsidR="007F3F63">
        <w:rPr>
          <w:rFonts w:ascii="Arial" w:hAnsi="Arial" w:cs="Arial"/>
          <w:sz w:val="22"/>
          <w:szCs w:val="22"/>
        </w:rPr>
        <w:t xml:space="preserve">re approved. </w:t>
      </w:r>
      <w:r>
        <w:rPr>
          <w:rFonts w:ascii="Arial" w:hAnsi="Arial" w:cs="Arial"/>
          <w:sz w:val="22"/>
          <w:szCs w:val="22"/>
        </w:rPr>
        <w:t>£34,116 of funding is also requested in 2016-17.</w:t>
      </w:r>
    </w:p>
    <w:p w:rsidR="007F3F63" w:rsidRDefault="007F3F63" w:rsidP="0095333A">
      <w:pPr>
        <w:rPr>
          <w:rFonts w:ascii="Arial" w:hAnsi="Arial" w:cs="Arial"/>
          <w:sz w:val="22"/>
          <w:szCs w:val="22"/>
        </w:rPr>
      </w:pPr>
    </w:p>
    <w:p w:rsidR="0004025A" w:rsidRDefault="007F3F63" w:rsidP="0095333A">
      <w:pPr>
        <w:rPr>
          <w:rFonts w:ascii="Arial" w:hAnsi="Arial" w:cs="Arial"/>
          <w:sz w:val="22"/>
          <w:szCs w:val="22"/>
        </w:rPr>
      </w:pPr>
      <w:r>
        <w:rPr>
          <w:rFonts w:ascii="Arial" w:hAnsi="Arial" w:cs="Arial"/>
          <w:sz w:val="22"/>
          <w:szCs w:val="22"/>
        </w:rPr>
        <w:t xml:space="preserve">Any project approval for funding beyond </w:t>
      </w:r>
      <w:r w:rsidR="003376AE">
        <w:rPr>
          <w:rFonts w:ascii="Arial" w:hAnsi="Arial" w:cs="Arial"/>
          <w:sz w:val="22"/>
          <w:szCs w:val="22"/>
        </w:rPr>
        <w:t>the 2014-15 financial year</w:t>
      </w:r>
      <w:r>
        <w:rPr>
          <w:rFonts w:ascii="Arial" w:hAnsi="Arial" w:cs="Arial"/>
          <w:sz w:val="22"/>
          <w:szCs w:val="22"/>
        </w:rPr>
        <w:t xml:space="preserve"> would </w:t>
      </w:r>
      <w:r w:rsidR="00A85FC1">
        <w:rPr>
          <w:rFonts w:ascii="Arial" w:hAnsi="Arial" w:cs="Arial"/>
          <w:sz w:val="22"/>
          <w:szCs w:val="22"/>
        </w:rPr>
        <w:t>have to be subject to the availability of funds allocated from the Welsh Government.</w:t>
      </w:r>
    </w:p>
    <w:p w:rsidR="00C62E02" w:rsidRDefault="00C62E02" w:rsidP="0095333A">
      <w:pPr>
        <w:rPr>
          <w:rFonts w:ascii="Arial" w:hAnsi="Arial" w:cs="Arial"/>
          <w:sz w:val="22"/>
          <w:szCs w:val="22"/>
        </w:rPr>
      </w:pPr>
    </w:p>
    <w:p w:rsidR="00AF7CF4" w:rsidRPr="00704439" w:rsidRDefault="003356D7" w:rsidP="00AF7CF4">
      <w:pPr>
        <w:rPr>
          <w:rFonts w:ascii="Arial" w:hAnsi="Arial" w:cs="Arial"/>
          <w:sz w:val="22"/>
          <w:szCs w:val="22"/>
        </w:rPr>
      </w:pPr>
      <w:r w:rsidRPr="00704439">
        <w:rPr>
          <w:rFonts w:ascii="Arial" w:hAnsi="Arial" w:cs="Arial"/>
          <w:sz w:val="22"/>
          <w:szCs w:val="22"/>
        </w:rPr>
        <w:t>A more detailed breakdown of the current financial position can be viewed in Annex 1</w:t>
      </w:r>
    </w:p>
    <w:p w:rsidR="00857A98" w:rsidRDefault="002B6E5E" w:rsidP="00857A98">
      <w:pPr>
        <w:pStyle w:val="Heading2"/>
        <w:rPr>
          <w:i w:val="0"/>
          <w:sz w:val="24"/>
          <w:szCs w:val="24"/>
          <w:u w:val="single"/>
        </w:rPr>
      </w:pPr>
      <w:r w:rsidRPr="004A1A4F">
        <w:rPr>
          <w:i w:val="0"/>
          <w:sz w:val="24"/>
          <w:szCs w:val="24"/>
          <w:u w:val="single"/>
        </w:rPr>
        <w:t>Little Green Grant – Funding for a sustainable Pembrokeshire</w:t>
      </w:r>
    </w:p>
    <w:p w:rsidR="00BA316B" w:rsidRPr="00BA316B" w:rsidRDefault="00BA316B" w:rsidP="00BA316B"/>
    <w:p w:rsidR="002B6E5E" w:rsidRDefault="002B6E5E" w:rsidP="002B6E5E">
      <w:pPr>
        <w:rPr>
          <w:rFonts w:ascii="Arial" w:hAnsi="Arial" w:cs="Arial"/>
          <w:bCs/>
          <w:sz w:val="22"/>
          <w:szCs w:val="22"/>
        </w:rPr>
      </w:pPr>
      <w:r w:rsidRPr="00406F8D">
        <w:rPr>
          <w:rFonts w:ascii="Arial" w:hAnsi="Arial" w:cs="Arial"/>
          <w:sz w:val="22"/>
          <w:szCs w:val="22"/>
        </w:rPr>
        <w:t xml:space="preserve">The </w:t>
      </w:r>
      <w:r w:rsidRPr="00406F8D">
        <w:rPr>
          <w:rFonts w:ascii="Arial" w:hAnsi="Arial" w:cs="Arial"/>
          <w:b/>
          <w:bCs/>
          <w:color w:val="008000"/>
          <w:sz w:val="22"/>
          <w:szCs w:val="22"/>
        </w:rPr>
        <w:t xml:space="preserve">Little Green Grant </w:t>
      </w:r>
      <w:r w:rsidR="00666228">
        <w:rPr>
          <w:rFonts w:ascii="Arial" w:hAnsi="Arial" w:cs="Arial"/>
          <w:b/>
          <w:bCs/>
          <w:color w:val="008000"/>
          <w:sz w:val="22"/>
          <w:szCs w:val="22"/>
        </w:rPr>
        <w:t xml:space="preserve">(LGG) </w:t>
      </w:r>
      <w:r w:rsidR="003075D3">
        <w:rPr>
          <w:rFonts w:ascii="Arial" w:hAnsi="Arial" w:cs="Arial"/>
          <w:sz w:val="22"/>
          <w:szCs w:val="22"/>
        </w:rPr>
        <w:t>helps to</w:t>
      </w:r>
      <w:r w:rsidRPr="00406F8D">
        <w:rPr>
          <w:rFonts w:ascii="Arial" w:hAnsi="Arial" w:cs="Arial"/>
          <w:sz w:val="22"/>
          <w:szCs w:val="22"/>
        </w:rPr>
        <w:t xml:space="preserve"> deliver the fundamental principles of </w:t>
      </w:r>
      <w:r w:rsidR="009E66E5" w:rsidRPr="00406F8D">
        <w:rPr>
          <w:rFonts w:ascii="Arial" w:hAnsi="Arial" w:cs="Arial"/>
          <w:sz w:val="22"/>
          <w:szCs w:val="22"/>
        </w:rPr>
        <w:t xml:space="preserve">the </w:t>
      </w:r>
      <w:r w:rsidRPr="00406F8D">
        <w:rPr>
          <w:rFonts w:ascii="Arial" w:hAnsi="Arial" w:cs="Arial"/>
          <w:sz w:val="22"/>
          <w:szCs w:val="22"/>
        </w:rPr>
        <w:t>SDF</w:t>
      </w:r>
      <w:r w:rsidR="00406F8D">
        <w:rPr>
          <w:rFonts w:ascii="Arial" w:hAnsi="Arial" w:cs="Arial"/>
          <w:sz w:val="22"/>
          <w:szCs w:val="22"/>
        </w:rPr>
        <w:t>.</w:t>
      </w:r>
      <w:r w:rsidRPr="00406F8D">
        <w:rPr>
          <w:rFonts w:ascii="Arial" w:hAnsi="Arial" w:cs="Arial"/>
          <w:sz w:val="22"/>
          <w:szCs w:val="22"/>
        </w:rPr>
        <w:t xml:space="preserve"> </w:t>
      </w:r>
      <w:r w:rsidR="009E66E5" w:rsidRPr="00406F8D">
        <w:rPr>
          <w:rFonts w:ascii="Arial" w:hAnsi="Arial" w:cs="Arial"/>
          <w:sz w:val="22"/>
          <w:szCs w:val="22"/>
        </w:rPr>
        <w:t xml:space="preserve">Applicants may apply for up to £1,500 towards a project. The grant is administered by </w:t>
      </w:r>
      <w:r w:rsidR="009E66E5" w:rsidRPr="00406F8D">
        <w:rPr>
          <w:rFonts w:ascii="Arial" w:hAnsi="Arial" w:cs="Arial"/>
          <w:bCs/>
          <w:sz w:val="22"/>
          <w:szCs w:val="22"/>
        </w:rPr>
        <w:t>Pembrokeshire Association of Voluntary Services (PAVS).</w:t>
      </w:r>
    </w:p>
    <w:p w:rsidR="00357532" w:rsidRDefault="00357532" w:rsidP="002B6E5E">
      <w:pPr>
        <w:rPr>
          <w:rFonts w:ascii="Arial" w:hAnsi="Arial" w:cs="Arial"/>
          <w:bCs/>
          <w:sz w:val="22"/>
          <w:szCs w:val="22"/>
        </w:rPr>
      </w:pPr>
    </w:p>
    <w:p w:rsidR="007232C0" w:rsidRDefault="00DA4145" w:rsidP="00357532">
      <w:pPr>
        <w:rPr>
          <w:rFonts w:ascii="Arial" w:hAnsi="Arial" w:cs="Arial"/>
          <w:color w:val="FF0000"/>
          <w:sz w:val="22"/>
          <w:szCs w:val="22"/>
        </w:rPr>
      </w:pPr>
      <w:r>
        <w:rPr>
          <w:rFonts w:ascii="Arial" w:hAnsi="Arial" w:cs="Arial"/>
          <w:sz w:val="22"/>
          <w:szCs w:val="22"/>
        </w:rPr>
        <w:t xml:space="preserve">To date five applications have been received this financial year, two of which have been approved, two were rejected and one was withdrawn. </w:t>
      </w:r>
    </w:p>
    <w:p w:rsidR="00775102" w:rsidRDefault="007232C0" w:rsidP="00357532">
      <w:pPr>
        <w:rPr>
          <w:rFonts w:ascii="Arial" w:hAnsi="Arial" w:cs="Arial"/>
          <w:sz w:val="22"/>
          <w:szCs w:val="22"/>
        </w:rPr>
      </w:pPr>
      <w:r>
        <w:rPr>
          <w:rFonts w:ascii="Arial" w:hAnsi="Arial" w:cs="Arial"/>
          <w:sz w:val="22"/>
          <w:szCs w:val="22"/>
        </w:rPr>
        <w:t xml:space="preserve">The following table provides summary detail of the </w:t>
      </w:r>
      <w:r w:rsidR="005F3DC0">
        <w:rPr>
          <w:rFonts w:ascii="Arial" w:hAnsi="Arial" w:cs="Arial"/>
          <w:sz w:val="22"/>
          <w:szCs w:val="22"/>
        </w:rPr>
        <w:t>six</w:t>
      </w:r>
      <w:r w:rsidR="006C1366" w:rsidRPr="006C1366">
        <w:rPr>
          <w:rFonts w:ascii="Arial" w:hAnsi="Arial" w:cs="Arial"/>
          <w:sz w:val="22"/>
          <w:szCs w:val="22"/>
        </w:rPr>
        <w:t xml:space="preserve"> projects </w:t>
      </w:r>
      <w:r>
        <w:rPr>
          <w:rFonts w:ascii="Arial" w:hAnsi="Arial" w:cs="Arial"/>
          <w:sz w:val="22"/>
          <w:szCs w:val="22"/>
        </w:rPr>
        <w:t xml:space="preserve">that </w:t>
      </w:r>
      <w:r w:rsidR="006C1366" w:rsidRPr="006C1366">
        <w:rPr>
          <w:rFonts w:ascii="Arial" w:hAnsi="Arial" w:cs="Arial"/>
          <w:sz w:val="22"/>
          <w:szCs w:val="22"/>
        </w:rPr>
        <w:t>received support in 2012/13:</w:t>
      </w:r>
    </w:p>
    <w:p w:rsidR="004B337F" w:rsidRDefault="004B337F" w:rsidP="00357532">
      <w:pPr>
        <w:rPr>
          <w:rFonts w:ascii="Arial" w:hAnsi="Arial" w:cs="Arial"/>
          <w:sz w:val="22"/>
          <w:szCs w:val="22"/>
        </w:rPr>
      </w:pPr>
    </w:p>
    <w:p w:rsidR="004B337F" w:rsidRDefault="004B337F" w:rsidP="00357532">
      <w:pPr>
        <w:rPr>
          <w:rFonts w:ascii="Arial" w:hAnsi="Arial" w:cs="Arial"/>
          <w:sz w:val="22"/>
          <w:szCs w:val="22"/>
        </w:rPr>
      </w:pPr>
    </w:p>
    <w:tbl>
      <w:tblPr>
        <w:tblStyle w:val="TableGrid"/>
        <w:tblW w:w="0" w:type="auto"/>
        <w:tblLook w:val="04A0" w:firstRow="1" w:lastRow="0" w:firstColumn="1" w:lastColumn="0" w:noHBand="0" w:noVBand="1"/>
      </w:tblPr>
      <w:tblGrid>
        <w:gridCol w:w="867"/>
        <w:gridCol w:w="2218"/>
        <w:gridCol w:w="1985"/>
        <w:gridCol w:w="2170"/>
        <w:gridCol w:w="1217"/>
        <w:gridCol w:w="1163"/>
      </w:tblGrid>
      <w:tr w:rsidR="00B97DBA" w:rsidTr="00B97DBA">
        <w:trPr>
          <w:trHeight w:val="561"/>
        </w:trPr>
        <w:tc>
          <w:tcPr>
            <w:tcW w:w="0" w:type="auto"/>
          </w:tcPr>
          <w:p w:rsidR="00B97DBA" w:rsidRPr="00B97DBA" w:rsidRDefault="00B97DBA" w:rsidP="006E74CA">
            <w:pPr>
              <w:rPr>
                <w:rFonts w:ascii="Arial" w:hAnsi="Arial" w:cs="Arial"/>
                <w:b/>
                <w:szCs w:val="24"/>
              </w:rPr>
            </w:pPr>
            <w:r w:rsidRPr="00B97DBA">
              <w:rPr>
                <w:rFonts w:ascii="Arial" w:hAnsi="Arial" w:cs="Arial"/>
                <w:b/>
                <w:szCs w:val="24"/>
              </w:rPr>
              <w:t>Ref</w:t>
            </w:r>
          </w:p>
        </w:tc>
        <w:tc>
          <w:tcPr>
            <w:tcW w:w="2218" w:type="dxa"/>
          </w:tcPr>
          <w:p w:rsidR="00B97DBA" w:rsidRPr="00B97DBA" w:rsidRDefault="00B97DBA" w:rsidP="00357532">
            <w:pPr>
              <w:rPr>
                <w:rFonts w:ascii="Arial" w:hAnsi="Arial" w:cs="Arial"/>
                <w:b/>
                <w:szCs w:val="24"/>
              </w:rPr>
            </w:pPr>
            <w:r w:rsidRPr="00B97DBA">
              <w:rPr>
                <w:rFonts w:ascii="Arial" w:hAnsi="Arial" w:cs="Arial"/>
                <w:b/>
                <w:szCs w:val="24"/>
              </w:rPr>
              <w:t>Project Title</w:t>
            </w:r>
          </w:p>
        </w:tc>
        <w:tc>
          <w:tcPr>
            <w:tcW w:w="1985" w:type="dxa"/>
          </w:tcPr>
          <w:p w:rsidR="00B97DBA" w:rsidRPr="00B97DBA" w:rsidRDefault="00B97DBA" w:rsidP="00357532">
            <w:pPr>
              <w:rPr>
                <w:rFonts w:ascii="Arial" w:hAnsi="Arial" w:cs="Arial"/>
                <w:b/>
                <w:szCs w:val="24"/>
              </w:rPr>
            </w:pPr>
            <w:r w:rsidRPr="00B97DBA">
              <w:rPr>
                <w:rFonts w:ascii="Arial" w:hAnsi="Arial" w:cs="Arial"/>
                <w:b/>
                <w:szCs w:val="24"/>
              </w:rPr>
              <w:t>Applicant</w:t>
            </w:r>
          </w:p>
        </w:tc>
        <w:tc>
          <w:tcPr>
            <w:tcW w:w="2170" w:type="dxa"/>
          </w:tcPr>
          <w:p w:rsidR="00B97DBA" w:rsidRPr="00B97DBA" w:rsidRDefault="00B97DBA" w:rsidP="00357532">
            <w:pPr>
              <w:rPr>
                <w:rFonts w:ascii="Arial" w:hAnsi="Arial" w:cs="Arial"/>
                <w:b/>
                <w:szCs w:val="24"/>
              </w:rPr>
            </w:pPr>
            <w:r>
              <w:rPr>
                <w:rFonts w:ascii="Arial" w:hAnsi="Arial" w:cs="Arial"/>
                <w:b/>
                <w:szCs w:val="24"/>
              </w:rPr>
              <w:t>Summary Description</w:t>
            </w:r>
          </w:p>
        </w:tc>
        <w:tc>
          <w:tcPr>
            <w:tcW w:w="0" w:type="auto"/>
          </w:tcPr>
          <w:p w:rsidR="00B97DBA" w:rsidRPr="00B97DBA" w:rsidRDefault="00B97DBA" w:rsidP="00357532">
            <w:pPr>
              <w:rPr>
                <w:rFonts w:ascii="Arial" w:hAnsi="Arial" w:cs="Arial"/>
                <w:b/>
                <w:szCs w:val="24"/>
              </w:rPr>
            </w:pPr>
            <w:r w:rsidRPr="00B97DBA">
              <w:rPr>
                <w:rFonts w:ascii="Arial" w:hAnsi="Arial" w:cs="Arial"/>
                <w:b/>
                <w:szCs w:val="24"/>
              </w:rPr>
              <w:t>Decision</w:t>
            </w:r>
          </w:p>
        </w:tc>
        <w:tc>
          <w:tcPr>
            <w:tcW w:w="0" w:type="auto"/>
          </w:tcPr>
          <w:p w:rsidR="00B97DBA" w:rsidRPr="00B97DBA" w:rsidRDefault="00B97DBA" w:rsidP="00357532">
            <w:pPr>
              <w:rPr>
                <w:rFonts w:ascii="Arial" w:hAnsi="Arial" w:cs="Arial"/>
                <w:b/>
                <w:szCs w:val="24"/>
              </w:rPr>
            </w:pPr>
            <w:r w:rsidRPr="00B97DBA">
              <w:rPr>
                <w:rFonts w:ascii="Arial" w:hAnsi="Arial" w:cs="Arial"/>
                <w:b/>
                <w:szCs w:val="24"/>
              </w:rPr>
              <w:t>Funding</w:t>
            </w:r>
          </w:p>
          <w:p w:rsidR="00B97DBA" w:rsidRPr="00B97DBA" w:rsidRDefault="00B97DBA" w:rsidP="00357532">
            <w:pPr>
              <w:rPr>
                <w:rFonts w:ascii="Arial" w:hAnsi="Arial" w:cs="Arial"/>
                <w:b/>
                <w:szCs w:val="24"/>
              </w:rPr>
            </w:pPr>
            <w:r w:rsidRPr="00B97DBA">
              <w:rPr>
                <w:rFonts w:ascii="Arial" w:hAnsi="Arial" w:cs="Arial"/>
                <w:b/>
                <w:szCs w:val="24"/>
              </w:rPr>
              <w:t>(£)</w:t>
            </w:r>
          </w:p>
        </w:tc>
      </w:tr>
      <w:tr w:rsidR="00B97DBA" w:rsidTr="00B97DBA">
        <w:tc>
          <w:tcPr>
            <w:tcW w:w="0" w:type="auto"/>
          </w:tcPr>
          <w:p w:rsidR="00B97DBA" w:rsidRPr="00DA4145" w:rsidRDefault="00B97DBA" w:rsidP="00357532">
            <w:pPr>
              <w:rPr>
                <w:rFonts w:ascii="Arial" w:hAnsi="Arial" w:cs="Arial"/>
                <w:sz w:val="20"/>
              </w:rPr>
            </w:pPr>
            <w:r w:rsidRPr="00DA4145">
              <w:rPr>
                <w:rFonts w:ascii="Arial" w:hAnsi="Arial" w:cs="Arial"/>
                <w:sz w:val="20"/>
              </w:rPr>
              <w:t>LGG-34</w:t>
            </w:r>
          </w:p>
        </w:tc>
        <w:tc>
          <w:tcPr>
            <w:tcW w:w="2218" w:type="dxa"/>
          </w:tcPr>
          <w:p w:rsidR="00B97DBA" w:rsidRPr="00B97DBA" w:rsidRDefault="00B97DBA" w:rsidP="00DA4145">
            <w:pPr>
              <w:rPr>
                <w:rFonts w:ascii="Arial" w:hAnsi="Arial" w:cs="Arial"/>
                <w:bCs/>
                <w:sz w:val="20"/>
              </w:rPr>
            </w:pPr>
            <w:r w:rsidRPr="00B97DBA">
              <w:rPr>
                <w:rFonts w:ascii="Arial" w:hAnsi="Arial" w:cs="Arial"/>
                <w:bCs/>
                <w:sz w:val="20"/>
              </w:rPr>
              <w:t>Surplus Food Project</w:t>
            </w:r>
            <w:r w:rsidRPr="00B97DBA">
              <w:rPr>
                <w:rFonts w:ascii="Arial" w:hAnsi="Arial" w:cs="Arial"/>
                <w:bCs/>
                <w:sz w:val="20"/>
              </w:rPr>
              <w:br/>
            </w:r>
          </w:p>
          <w:p w:rsidR="00B97DBA" w:rsidRPr="00B97DBA" w:rsidRDefault="00B97DBA" w:rsidP="00357532">
            <w:pPr>
              <w:rPr>
                <w:rFonts w:ascii="Arial" w:hAnsi="Arial" w:cs="Arial"/>
                <w:sz w:val="20"/>
              </w:rPr>
            </w:pPr>
          </w:p>
        </w:tc>
        <w:tc>
          <w:tcPr>
            <w:tcW w:w="1985" w:type="dxa"/>
          </w:tcPr>
          <w:p w:rsidR="00B97DBA" w:rsidRPr="00B97DBA" w:rsidRDefault="00B97DBA" w:rsidP="00357532">
            <w:pPr>
              <w:rPr>
                <w:rFonts w:ascii="Arial" w:hAnsi="Arial" w:cs="Arial"/>
                <w:sz w:val="20"/>
              </w:rPr>
            </w:pPr>
            <w:r w:rsidRPr="00B97DBA">
              <w:rPr>
                <w:rFonts w:ascii="Arial" w:hAnsi="Arial" w:cs="Arial"/>
                <w:sz w:val="20"/>
              </w:rPr>
              <w:t xml:space="preserve">Transition Bro </w:t>
            </w:r>
            <w:proofErr w:type="spellStart"/>
            <w:r w:rsidRPr="00B97DBA">
              <w:rPr>
                <w:rFonts w:ascii="Arial" w:hAnsi="Arial" w:cs="Arial"/>
                <w:sz w:val="20"/>
              </w:rPr>
              <w:t>Gwaun</w:t>
            </w:r>
            <w:proofErr w:type="spellEnd"/>
          </w:p>
        </w:tc>
        <w:tc>
          <w:tcPr>
            <w:tcW w:w="2170" w:type="dxa"/>
          </w:tcPr>
          <w:p w:rsidR="00B97DBA" w:rsidRPr="00FC1994" w:rsidRDefault="00F52C12" w:rsidP="00FC1994">
            <w:pPr>
              <w:rPr>
                <w:rFonts w:ascii="Arial" w:hAnsi="Arial" w:cs="Arial"/>
                <w:sz w:val="20"/>
              </w:rPr>
            </w:pPr>
            <w:r w:rsidRPr="00FC1994">
              <w:rPr>
                <w:rFonts w:ascii="Arial" w:hAnsi="Arial" w:cs="Arial"/>
                <w:sz w:val="20"/>
              </w:rPr>
              <w:t xml:space="preserve">To provide Food Safety Training for volunteers working in the Transition Bro </w:t>
            </w:r>
            <w:proofErr w:type="spellStart"/>
            <w:r w:rsidRPr="00FC1994">
              <w:rPr>
                <w:rFonts w:ascii="Arial" w:hAnsi="Arial" w:cs="Arial"/>
                <w:sz w:val="20"/>
              </w:rPr>
              <w:t>Gwaun</w:t>
            </w:r>
            <w:proofErr w:type="spellEnd"/>
            <w:r w:rsidRPr="00FC1994">
              <w:rPr>
                <w:rFonts w:ascii="Arial" w:hAnsi="Arial" w:cs="Arial"/>
                <w:sz w:val="20"/>
              </w:rPr>
              <w:t xml:space="preserve"> café</w:t>
            </w:r>
            <w:r w:rsidR="00FC1994">
              <w:rPr>
                <w:rFonts w:ascii="Arial" w:hAnsi="Arial" w:cs="Arial"/>
                <w:sz w:val="20"/>
              </w:rPr>
              <w:t xml:space="preserve">. The café </w:t>
            </w:r>
            <w:r w:rsidRPr="00FC1994">
              <w:rPr>
                <w:rFonts w:ascii="Arial" w:hAnsi="Arial" w:cs="Arial"/>
                <w:sz w:val="20"/>
              </w:rPr>
              <w:t xml:space="preserve">uses surplus food to produce healthy good value </w:t>
            </w:r>
            <w:r w:rsidR="00FC1994">
              <w:rPr>
                <w:rFonts w:ascii="Arial" w:hAnsi="Arial" w:cs="Arial"/>
                <w:sz w:val="20"/>
              </w:rPr>
              <w:t>meals</w:t>
            </w:r>
            <w:r w:rsidRPr="00FC1994">
              <w:rPr>
                <w:rFonts w:ascii="Arial" w:hAnsi="Arial" w:cs="Arial"/>
                <w:sz w:val="20"/>
              </w:rPr>
              <w:t xml:space="preserve"> for the community and visitors.</w:t>
            </w:r>
          </w:p>
        </w:tc>
        <w:tc>
          <w:tcPr>
            <w:tcW w:w="0" w:type="auto"/>
          </w:tcPr>
          <w:p w:rsidR="00B97DBA" w:rsidRPr="00B97DBA" w:rsidRDefault="00B97DBA" w:rsidP="00357532">
            <w:pPr>
              <w:rPr>
                <w:rFonts w:ascii="Arial" w:hAnsi="Arial" w:cs="Arial"/>
                <w:sz w:val="20"/>
              </w:rPr>
            </w:pPr>
            <w:r w:rsidRPr="00B97DBA">
              <w:rPr>
                <w:rFonts w:ascii="Arial" w:hAnsi="Arial" w:cs="Arial"/>
                <w:sz w:val="20"/>
              </w:rPr>
              <w:t>Approved</w:t>
            </w:r>
          </w:p>
        </w:tc>
        <w:tc>
          <w:tcPr>
            <w:tcW w:w="0" w:type="auto"/>
            <w:vAlign w:val="center"/>
          </w:tcPr>
          <w:p w:rsidR="00B97DBA" w:rsidRPr="00B97DBA" w:rsidRDefault="00B97DBA">
            <w:pPr>
              <w:jc w:val="center"/>
              <w:rPr>
                <w:rFonts w:ascii="Arial" w:hAnsi="Arial" w:cs="Arial"/>
                <w:sz w:val="20"/>
              </w:rPr>
            </w:pPr>
            <w:r w:rsidRPr="00B97DBA">
              <w:rPr>
                <w:rFonts w:ascii="Arial" w:hAnsi="Arial" w:cs="Arial"/>
                <w:sz w:val="20"/>
              </w:rPr>
              <w:t>£1,450.00</w:t>
            </w:r>
          </w:p>
        </w:tc>
      </w:tr>
      <w:tr w:rsidR="00B97DBA" w:rsidTr="00B97DBA">
        <w:tc>
          <w:tcPr>
            <w:tcW w:w="0" w:type="auto"/>
          </w:tcPr>
          <w:p w:rsidR="00B97DBA" w:rsidRPr="00DA4145" w:rsidRDefault="00B97DBA" w:rsidP="00357532">
            <w:pPr>
              <w:rPr>
                <w:rFonts w:ascii="Arial" w:hAnsi="Arial" w:cs="Arial"/>
                <w:sz w:val="20"/>
              </w:rPr>
            </w:pPr>
            <w:r>
              <w:rPr>
                <w:rFonts w:ascii="Arial" w:hAnsi="Arial" w:cs="Arial"/>
                <w:sz w:val="20"/>
              </w:rPr>
              <w:t>LGG</w:t>
            </w:r>
            <w:r w:rsidRPr="00DA4145">
              <w:rPr>
                <w:rFonts w:ascii="Arial" w:hAnsi="Arial" w:cs="Arial"/>
                <w:sz w:val="20"/>
              </w:rPr>
              <w:t>-35</w:t>
            </w:r>
          </w:p>
        </w:tc>
        <w:tc>
          <w:tcPr>
            <w:tcW w:w="2218" w:type="dxa"/>
          </w:tcPr>
          <w:p w:rsidR="00B97DBA" w:rsidRPr="00B97DBA" w:rsidRDefault="00B97DBA" w:rsidP="00DA4145">
            <w:pPr>
              <w:rPr>
                <w:rFonts w:ascii="Arial" w:hAnsi="Arial" w:cs="Arial"/>
                <w:bCs/>
                <w:sz w:val="20"/>
              </w:rPr>
            </w:pPr>
            <w:r w:rsidRPr="00B97DBA">
              <w:rPr>
                <w:rFonts w:ascii="Arial" w:hAnsi="Arial" w:cs="Arial"/>
                <w:bCs/>
                <w:sz w:val="20"/>
              </w:rPr>
              <w:t>Hilton Court Gardens and Crafts</w:t>
            </w:r>
            <w:r w:rsidRPr="00B97DBA">
              <w:rPr>
                <w:rFonts w:ascii="Arial" w:hAnsi="Arial" w:cs="Arial"/>
                <w:bCs/>
                <w:sz w:val="20"/>
              </w:rPr>
              <w:br/>
            </w:r>
          </w:p>
          <w:p w:rsidR="00B97DBA" w:rsidRPr="00B97DBA" w:rsidRDefault="00B97DBA" w:rsidP="00357532">
            <w:pPr>
              <w:rPr>
                <w:rFonts w:ascii="Arial" w:hAnsi="Arial" w:cs="Arial"/>
                <w:sz w:val="20"/>
              </w:rPr>
            </w:pPr>
          </w:p>
        </w:tc>
        <w:tc>
          <w:tcPr>
            <w:tcW w:w="1985" w:type="dxa"/>
          </w:tcPr>
          <w:p w:rsidR="00B97DBA" w:rsidRPr="00B97DBA" w:rsidRDefault="00B97DBA" w:rsidP="00357532">
            <w:pPr>
              <w:rPr>
                <w:rFonts w:ascii="Arial" w:hAnsi="Arial" w:cs="Arial"/>
                <w:sz w:val="20"/>
              </w:rPr>
            </w:pPr>
            <w:r w:rsidRPr="00B97DBA">
              <w:rPr>
                <w:rFonts w:ascii="Arial" w:hAnsi="Arial" w:cs="Arial"/>
                <w:sz w:val="20"/>
              </w:rPr>
              <w:t>Hilton Court Project and Crafts</w:t>
            </w:r>
          </w:p>
        </w:tc>
        <w:tc>
          <w:tcPr>
            <w:tcW w:w="2170" w:type="dxa"/>
          </w:tcPr>
          <w:p w:rsidR="00B97DBA" w:rsidRPr="00FC1994" w:rsidRDefault="00F52C12" w:rsidP="00357532">
            <w:pPr>
              <w:rPr>
                <w:rFonts w:ascii="Arial" w:hAnsi="Arial" w:cs="Arial"/>
                <w:sz w:val="20"/>
              </w:rPr>
            </w:pPr>
            <w:r w:rsidRPr="00FC1994">
              <w:rPr>
                <w:rFonts w:ascii="Arial" w:hAnsi="Arial" w:cs="Arial"/>
                <w:sz w:val="20"/>
              </w:rPr>
              <w:t>To purchase a variety of learning aids for an outdoor learning programme at the gardens.</w:t>
            </w:r>
          </w:p>
        </w:tc>
        <w:tc>
          <w:tcPr>
            <w:tcW w:w="0" w:type="auto"/>
          </w:tcPr>
          <w:p w:rsidR="00B97DBA" w:rsidRPr="00B97DBA" w:rsidRDefault="00B97DBA" w:rsidP="00357532">
            <w:pPr>
              <w:rPr>
                <w:rFonts w:ascii="Arial" w:hAnsi="Arial" w:cs="Arial"/>
                <w:sz w:val="20"/>
              </w:rPr>
            </w:pPr>
            <w:r w:rsidRPr="00B97DBA">
              <w:rPr>
                <w:rFonts w:ascii="Arial" w:hAnsi="Arial" w:cs="Arial"/>
                <w:sz w:val="20"/>
              </w:rPr>
              <w:t>Approved</w:t>
            </w:r>
          </w:p>
        </w:tc>
        <w:tc>
          <w:tcPr>
            <w:tcW w:w="0" w:type="auto"/>
            <w:vAlign w:val="center"/>
          </w:tcPr>
          <w:p w:rsidR="00B97DBA" w:rsidRPr="00B97DBA" w:rsidRDefault="00B97DBA">
            <w:pPr>
              <w:jc w:val="center"/>
              <w:rPr>
                <w:rFonts w:ascii="Arial" w:hAnsi="Arial" w:cs="Arial"/>
                <w:sz w:val="20"/>
              </w:rPr>
            </w:pPr>
            <w:r w:rsidRPr="00B97DBA">
              <w:rPr>
                <w:rFonts w:ascii="Arial" w:hAnsi="Arial" w:cs="Arial"/>
                <w:sz w:val="20"/>
              </w:rPr>
              <w:t>£1,500.00</w:t>
            </w:r>
          </w:p>
        </w:tc>
      </w:tr>
      <w:tr w:rsidR="00B97DBA" w:rsidTr="00B97DBA">
        <w:tc>
          <w:tcPr>
            <w:tcW w:w="0" w:type="auto"/>
          </w:tcPr>
          <w:p w:rsidR="00B97DBA" w:rsidRPr="00DA4145" w:rsidRDefault="00B97DBA" w:rsidP="00357532">
            <w:pPr>
              <w:rPr>
                <w:rFonts w:ascii="Arial" w:hAnsi="Arial" w:cs="Arial"/>
                <w:sz w:val="20"/>
              </w:rPr>
            </w:pPr>
            <w:r>
              <w:rPr>
                <w:rFonts w:ascii="Arial" w:hAnsi="Arial" w:cs="Arial"/>
                <w:sz w:val="20"/>
              </w:rPr>
              <w:t>LGG-</w:t>
            </w:r>
            <w:r w:rsidRPr="00DA4145">
              <w:rPr>
                <w:rFonts w:ascii="Arial" w:hAnsi="Arial" w:cs="Arial"/>
                <w:sz w:val="20"/>
              </w:rPr>
              <w:lastRenderedPageBreak/>
              <w:t>36</w:t>
            </w:r>
          </w:p>
        </w:tc>
        <w:tc>
          <w:tcPr>
            <w:tcW w:w="2218" w:type="dxa"/>
          </w:tcPr>
          <w:p w:rsidR="00B97DBA" w:rsidRPr="00B97DBA" w:rsidRDefault="00B97DBA" w:rsidP="00DA4145">
            <w:pPr>
              <w:rPr>
                <w:rFonts w:ascii="Arial" w:hAnsi="Arial" w:cs="Arial"/>
                <w:sz w:val="20"/>
              </w:rPr>
            </w:pPr>
            <w:r w:rsidRPr="00B97DBA">
              <w:rPr>
                <w:rFonts w:ascii="Arial" w:hAnsi="Arial" w:cs="Arial"/>
                <w:bCs/>
                <w:sz w:val="20"/>
              </w:rPr>
              <w:lastRenderedPageBreak/>
              <w:t>Days Out Project</w:t>
            </w:r>
            <w:r w:rsidRPr="00B97DBA">
              <w:rPr>
                <w:rFonts w:ascii="Arial" w:hAnsi="Arial" w:cs="Arial"/>
                <w:sz w:val="20"/>
              </w:rPr>
              <w:br/>
            </w:r>
          </w:p>
          <w:p w:rsidR="00B97DBA" w:rsidRPr="00B97DBA" w:rsidRDefault="00B97DBA" w:rsidP="00357532">
            <w:pPr>
              <w:rPr>
                <w:rFonts w:ascii="Arial" w:hAnsi="Arial" w:cs="Arial"/>
                <w:sz w:val="20"/>
              </w:rPr>
            </w:pPr>
          </w:p>
        </w:tc>
        <w:tc>
          <w:tcPr>
            <w:tcW w:w="1985" w:type="dxa"/>
          </w:tcPr>
          <w:p w:rsidR="00B97DBA" w:rsidRPr="00B97DBA" w:rsidRDefault="00B97DBA" w:rsidP="00357532">
            <w:pPr>
              <w:rPr>
                <w:rFonts w:ascii="Arial" w:hAnsi="Arial" w:cs="Arial"/>
                <w:sz w:val="20"/>
              </w:rPr>
            </w:pPr>
            <w:r w:rsidRPr="00B97DBA">
              <w:rPr>
                <w:rFonts w:ascii="Arial" w:hAnsi="Arial" w:cs="Arial"/>
                <w:sz w:val="20"/>
              </w:rPr>
              <w:lastRenderedPageBreak/>
              <w:t>Richard Day</w:t>
            </w:r>
          </w:p>
        </w:tc>
        <w:tc>
          <w:tcPr>
            <w:tcW w:w="2170" w:type="dxa"/>
          </w:tcPr>
          <w:p w:rsidR="00B97DBA" w:rsidRPr="00FC1994" w:rsidRDefault="00F52C12" w:rsidP="00357532">
            <w:pPr>
              <w:rPr>
                <w:rFonts w:ascii="Arial" w:hAnsi="Arial" w:cs="Arial"/>
                <w:sz w:val="20"/>
              </w:rPr>
            </w:pPr>
            <w:r w:rsidRPr="00FC1994">
              <w:rPr>
                <w:rFonts w:ascii="Arial" w:hAnsi="Arial" w:cs="Arial"/>
                <w:sz w:val="20"/>
              </w:rPr>
              <w:t xml:space="preserve">TO purchase a </w:t>
            </w:r>
            <w:r w:rsidRPr="00FC1994">
              <w:rPr>
                <w:rFonts w:ascii="Arial" w:hAnsi="Arial" w:cs="Arial"/>
                <w:sz w:val="20"/>
              </w:rPr>
              <w:lastRenderedPageBreak/>
              <w:t>mobile phone/tablet to document walks within the Nat Park and live streaming texts and images to individuals unable to take the walks themselves, e.g. those in care homes</w:t>
            </w:r>
          </w:p>
        </w:tc>
        <w:tc>
          <w:tcPr>
            <w:tcW w:w="0" w:type="auto"/>
          </w:tcPr>
          <w:p w:rsidR="00B97DBA" w:rsidRPr="00B97DBA" w:rsidRDefault="00B97DBA" w:rsidP="00357532">
            <w:pPr>
              <w:rPr>
                <w:rFonts w:ascii="Arial" w:hAnsi="Arial" w:cs="Arial"/>
                <w:sz w:val="20"/>
              </w:rPr>
            </w:pPr>
            <w:r w:rsidRPr="00B97DBA">
              <w:rPr>
                <w:rFonts w:ascii="Arial" w:hAnsi="Arial" w:cs="Arial"/>
                <w:sz w:val="20"/>
              </w:rPr>
              <w:lastRenderedPageBreak/>
              <w:t>Rejected</w:t>
            </w:r>
          </w:p>
        </w:tc>
        <w:tc>
          <w:tcPr>
            <w:tcW w:w="0" w:type="auto"/>
          </w:tcPr>
          <w:p w:rsidR="00B97DBA" w:rsidRPr="00B97DBA" w:rsidRDefault="00B97DBA" w:rsidP="00357532">
            <w:pPr>
              <w:rPr>
                <w:rFonts w:ascii="Arial" w:hAnsi="Arial" w:cs="Arial"/>
                <w:sz w:val="20"/>
              </w:rPr>
            </w:pPr>
          </w:p>
        </w:tc>
      </w:tr>
      <w:tr w:rsidR="00B97DBA" w:rsidTr="00B97DBA">
        <w:tc>
          <w:tcPr>
            <w:tcW w:w="0" w:type="auto"/>
          </w:tcPr>
          <w:p w:rsidR="00B97DBA" w:rsidRPr="00DA4145" w:rsidRDefault="00B97DBA" w:rsidP="00357532">
            <w:pPr>
              <w:rPr>
                <w:rFonts w:ascii="Arial" w:hAnsi="Arial" w:cs="Arial"/>
                <w:sz w:val="20"/>
              </w:rPr>
            </w:pPr>
            <w:r>
              <w:rPr>
                <w:rFonts w:ascii="Arial" w:hAnsi="Arial" w:cs="Arial"/>
                <w:sz w:val="20"/>
              </w:rPr>
              <w:lastRenderedPageBreak/>
              <w:t>LGG-</w:t>
            </w:r>
            <w:r w:rsidRPr="00DA4145">
              <w:rPr>
                <w:rFonts w:ascii="Arial" w:hAnsi="Arial" w:cs="Arial"/>
                <w:sz w:val="20"/>
              </w:rPr>
              <w:t>37</w:t>
            </w:r>
          </w:p>
        </w:tc>
        <w:tc>
          <w:tcPr>
            <w:tcW w:w="2218" w:type="dxa"/>
          </w:tcPr>
          <w:p w:rsidR="00B97DBA" w:rsidRPr="00B97DBA" w:rsidRDefault="00B97DBA" w:rsidP="00DA4145">
            <w:pPr>
              <w:rPr>
                <w:rFonts w:ascii="Arial" w:hAnsi="Arial" w:cs="Arial"/>
                <w:sz w:val="20"/>
              </w:rPr>
            </w:pPr>
            <w:proofErr w:type="spellStart"/>
            <w:r w:rsidRPr="00B97DBA">
              <w:rPr>
                <w:rFonts w:ascii="Arial" w:hAnsi="Arial" w:cs="Arial"/>
                <w:bCs/>
                <w:sz w:val="20"/>
              </w:rPr>
              <w:t>Aquaponics</w:t>
            </w:r>
            <w:proofErr w:type="spellEnd"/>
            <w:r w:rsidRPr="00B97DBA">
              <w:rPr>
                <w:rFonts w:ascii="Arial" w:hAnsi="Arial" w:cs="Arial"/>
                <w:bCs/>
                <w:sz w:val="20"/>
              </w:rPr>
              <w:t xml:space="preserve"> </w:t>
            </w:r>
            <w:proofErr w:type="spellStart"/>
            <w:r w:rsidRPr="00B97DBA">
              <w:rPr>
                <w:rFonts w:ascii="Arial" w:hAnsi="Arial" w:cs="Arial"/>
                <w:bCs/>
                <w:sz w:val="20"/>
              </w:rPr>
              <w:t>Nevern</w:t>
            </w:r>
            <w:proofErr w:type="spellEnd"/>
            <w:r w:rsidRPr="00B97DBA">
              <w:rPr>
                <w:rFonts w:ascii="Arial" w:hAnsi="Arial" w:cs="Arial"/>
                <w:sz w:val="20"/>
              </w:rPr>
              <w:br/>
            </w:r>
          </w:p>
          <w:p w:rsidR="00B97DBA" w:rsidRPr="00B97DBA" w:rsidRDefault="00B97DBA" w:rsidP="00357532">
            <w:pPr>
              <w:rPr>
                <w:rFonts w:ascii="Arial" w:hAnsi="Arial" w:cs="Arial"/>
                <w:sz w:val="20"/>
              </w:rPr>
            </w:pPr>
          </w:p>
        </w:tc>
        <w:tc>
          <w:tcPr>
            <w:tcW w:w="1985" w:type="dxa"/>
          </w:tcPr>
          <w:p w:rsidR="00B97DBA" w:rsidRPr="00B97DBA" w:rsidRDefault="00B97DBA" w:rsidP="00357532">
            <w:pPr>
              <w:rPr>
                <w:rFonts w:ascii="Arial" w:hAnsi="Arial" w:cs="Arial"/>
                <w:sz w:val="20"/>
              </w:rPr>
            </w:pPr>
            <w:r w:rsidRPr="00B97DBA">
              <w:rPr>
                <w:rFonts w:ascii="Arial" w:hAnsi="Arial" w:cs="Arial"/>
                <w:sz w:val="20"/>
              </w:rPr>
              <w:t>Sam Sharkey (</w:t>
            </w:r>
            <w:proofErr w:type="spellStart"/>
            <w:r w:rsidRPr="00B97DBA">
              <w:rPr>
                <w:rFonts w:ascii="Arial" w:hAnsi="Arial" w:cs="Arial"/>
                <w:sz w:val="20"/>
              </w:rPr>
              <w:t>BioCeltic</w:t>
            </w:r>
            <w:proofErr w:type="spellEnd"/>
            <w:r w:rsidRPr="00B97DBA">
              <w:rPr>
                <w:rFonts w:ascii="Arial" w:hAnsi="Arial" w:cs="Arial"/>
                <w:sz w:val="20"/>
              </w:rPr>
              <w:t>)</w:t>
            </w:r>
          </w:p>
        </w:tc>
        <w:tc>
          <w:tcPr>
            <w:tcW w:w="2170" w:type="dxa"/>
          </w:tcPr>
          <w:p w:rsidR="00B97DBA" w:rsidRPr="00FC1994" w:rsidRDefault="00FC1994" w:rsidP="00FC1994">
            <w:pPr>
              <w:rPr>
                <w:rFonts w:ascii="Arial" w:hAnsi="Arial"/>
                <w:sz w:val="20"/>
              </w:rPr>
            </w:pPr>
            <w:r w:rsidRPr="00FC1994">
              <w:rPr>
                <w:rFonts w:ascii="Arial" w:hAnsi="Arial"/>
                <w:sz w:val="20"/>
              </w:rPr>
              <w:t xml:space="preserve">To purchase a </w:t>
            </w:r>
            <w:proofErr w:type="spellStart"/>
            <w:r w:rsidRPr="00FC1994">
              <w:rPr>
                <w:rFonts w:ascii="Arial" w:hAnsi="Arial"/>
                <w:sz w:val="20"/>
              </w:rPr>
              <w:t>polytunnl</w:t>
            </w:r>
            <w:proofErr w:type="spellEnd"/>
            <w:r w:rsidRPr="00FC1994">
              <w:rPr>
                <w:rFonts w:ascii="Arial" w:hAnsi="Arial"/>
                <w:sz w:val="20"/>
              </w:rPr>
              <w:t xml:space="preserve"> that will house a closed loop </w:t>
            </w:r>
            <w:proofErr w:type="spellStart"/>
            <w:r w:rsidRPr="00FC1994">
              <w:rPr>
                <w:rFonts w:ascii="Arial" w:hAnsi="Arial"/>
                <w:sz w:val="20"/>
              </w:rPr>
              <w:t>aquaponics</w:t>
            </w:r>
            <w:proofErr w:type="spellEnd"/>
            <w:r w:rsidRPr="00FC1994">
              <w:rPr>
                <w:rFonts w:ascii="Arial" w:hAnsi="Arial"/>
                <w:sz w:val="20"/>
              </w:rPr>
              <w:t xml:space="preserve"> system combining aquaculture, growing of fish; with hydroponics growing of vegetables. </w:t>
            </w:r>
          </w:p>
        </w:tc>
        <w:tc>
          <w:tcPr>
            <w:tcW w:w="0" w:type="auto"/>
          </w:tcPr>
          <w:p w:rsidR="00B97DBA" w:rsidRPr="00B97DBA" w:rsidRDefault="00B97DBA" w:rsidP="00357532">
            <w:pPr>
              <w:rPr>
                <w:rFonts w:ascii="Arial" w:hAnsi="Arial" w:cs="Arial"/>
                <w:sz w:val="20"/>
              </w:rPr>
            </w:pPr>
            <w:r w:rsidRPr="00B97DBA">
              <w:rPr>
                <w:rFonts w:ascii="Arial" w:hAnsi="Arial" w:cs="Arial"/>
                <w:sz w:val="20"/>
              </w:rPr>
              <w:t>Withdrawn</w:t>
            </w:r>
          </w:p>
        </w:tc>
        <w:tc>
          <w:tcPr>
            <w:tcW w:w="0" w:type="auto"/>
          </w:tcPr>
          <w:p w:rsidR="00B97DBA" w:rsidRPr="00B97DBA" w:rsidRDefault="00B97DBA" w:rsidP="00357532">
            <w:pPr>
              <w:rPr>
                <w:rFonts w:ascii="Arial" w:hAnsi="Arial" w:cs="Arial"/>
                <w:sz w:val="20"/>
              </w:rPr>
            </w:pPr>
          </w:p>
        </w:tc>
      </w:tr>
      <w:tr w:rsidR="00B97DBA" w:rsidTr="00B97DBA">
        <w:tc>
          <w:tcPr>
            <w:tcW w:w="0" w:type="auto"/>
          </w:tcPr>
          <w:p w:rsidR="00B97DBA" w:rsidRPr="00DA4145" w:rsidRDefault="00B97DBA" w:rsidP="00357532">
            <w:pPr>
              <w:rPr>
                <w:rFonts w:ascii="Arial" w:hAnsi="Arial" w:cs="Arial"/>
                <w:sz w:val="20"/>
              </w:rPr>
            </w:pPr>
            <w:r>
              <w:rPr>
                <w:rFonts w:ascii="Arial" w:hAnsi="Arial" w:cs="Arial"/>
                <w:sz w:val="20"/>
              </w:rPr>
              <w:t>LGG-</w:t>
            </w:r>
            <w:r w:rsidRPr="00DA4145">
              <w:rPr>
                <w:rFonts w:ascii="Arial" w:hAnsi="Arial" w:cs="Arial"/>
                <w:sz w:val="20"/>
              </w:rPr>
              <w:t>39</w:t>
            </w:r>
          </w:p>
        </w:tc>
        <w:tc>
          <w:tcPr>
            <w:tcW w:w="2218" w:type="dxa"/>
          </w:tcPr>
          <w:p w:rsidR="00B97DBA" w:rsidRPr="00B97DBA" w:rsidRDefault="00B97DBA" w:rsidP="00DA4145">
            <w:pPr>
              <w:rPr>
                <w:rFonts w:ascii="Arial" w:hAnsi="Arial" w:cs="Arial"/>
                <w:sz w:val="20"/>
              </w:rPr>
            </w:pPr>
            <w:r w:rsidRPr="00B97DBA">
              <w:rPr>
                <w:rFonts w:ascii="Arial" w:hAnsi="Arial" w:cs="Arial"/>
                <w:bCs/>
                <w:sz w:val="20"/>
              </w:rPr>
              <w:t>Pembrokeshire Sustainable Transport</w:t>
            </w:r>
            <w:r w:rsidRPr="00B97DBA">
              <w:rPr>
                <w:rFonts w:ascii="Arial" w:hAnsi="Arial" w:cs="Arial"/>
                <w:sz w:val="20"/>
              </w:rPr>
              <w:br/>
            </w:r>
          </w:p>
        </w:tc>
        <w:tc>
          <w:tcPr>
            <w:tcW w:w="1985" w:type="dxa"/>
          </w:tcPr>
          <w:p w:rsidR="00B97DBA" w:rsidRPr="00B97DBA" w:rsidRDefault="00B97DBA" w:rsidP="00DA4145">
            <w:pPr>
              <w:rPr>
                <w:rFonts w:ascii="Arial" w:hAnsi="Arial" w:cs="Arial"/>
                <w:sz w:val="20"/>
              </w:rPr>
            </w:pPr>
            <w:r w:rsidRPr="00B97DBA">
              <w:rPr>
                <w:rFonts w:ascii="Arial" w:hAnsi="Arial" w:cs="Arial"/>
                <w:sz w:val="20"/>
              </w:rPr>
              <w:t>West Wales Community Foundation CIC</w:t>
            </w:r>
          </w:p>
          <w:p w:rsidR="00B97DBA" w:rsidRPr="00B97DBA" w:rsidRDefault="00B97DBA" w:rsidP="00357532">
            <w:pPr>
              <w:rPr>
                <w:rFonts w:ascii="Arial" w:hAnsi="Arial" w:cs="Arial"/>
                <w:sz w:val="20"/>
              </w:rPr>
            </w:pPr>
          </w:p>
        </w:tc>
        <w:tc>
          <w:tcPr>
            <w:tcW w:w="2170" w:type="dxa"/>
          </w:tcPr>
          <w:p w:rsidR="00B97DBA" w:rsidRPr="00FC1994" w:rsidRDefault="00092764" w:rsidP="00357532">
            <w:pPr>
              <w:rPr>
                <w:rFonts w:ascii="Arial" w:hAnsi="Arial" w:cs="Arial"/>
                <w:sz w:val="20"/>
              </w:rPr>
            </w:pPr>
            <w:r w:rsidRPr="00FC1994">
              <w:rPr>
                <w:rFonts w:ascii="Arial" w:hAnsi="Arial" w:cs="Arial"/>
                <w:sz w:val="20"/>
              </w:rPr>
              <w:t xml:space="preserve">Project to build and operate a website that will encourage car sharing throughout </w:t>
            </w:r>
            <w:proofErr w:type="spellStart"/>
            <w:r w:rsidRPr="00FC1994">
              <w:rPr>
                <w:rFonts w:ascii="Arial" w:hAnsi="Arial" w:cs="Arial"/>
                <w:sz w:val="20"/>
              </w:rPr>
              <w:t>Pembs</w:t>
            </w:r>
            <w:proofErr w:type="spellEnd"/>
            <w:r w:rsidRPr="00FC1994">
              <w:rPr>
                <w:rFonts w:ascii="Arial" w:hAnsi="Arial" w:cs="Arial"/>
                <w:sz w:val="20"/>
              </w:rPr>
              <w:t>.</w:t>
            </w:r>
          </w:p>
        </w:tc>
        <w:tc>
          <w:tcPr>
            <w:tcW w:w="0" w:type="auto"/>
          </w:tcPr>
          <w:p w:rsidR="00B97DBA" w:rsidRPr="00B97DBA" w:rsidRDefault="00B97DBA" w:rsidP="00357532">
            <w:pPr>
              <w:rPr>
                <w:rFonts w:ascii="Arial" w:hAnsi="Arial" w:cs="Arial"/>
                <w:sz w:val="20"/>
              </w:rPr>
            </w:pPr>
            <w:r w:rsidRPr="00B97DBA">
              <w:rPr>
                <w:rFonts w:ascii="Arial" w:hAnsi="Arial" w:cs="Arial"/>
                <w:sz w:val="20"/>
              </w:rPr>
              <w:t>Rejected</w:t>
            </w:r>
          </w:p>
        </w:tc>
        <w:tc>
          <w:tcPr>
            <w:tcW w:w="0" w:type="auto"/>
          </w:tcPr>
          <w:p w:rsidR="00B97DBA" w:rsidRPr="00B97DBA" w:rsidRDefault="00B97DBA" w:rsidP="00357532">
            <w:pPr>
              <w:rPr>
                <w:rFonts w:ascii="Arial" w:hAnsi="Arial" w:cs="Arial"/>
                <w:sz w:val="20"/>
              </w:rPr>
            </w:pPr>
          </w:p>
        </w:tc>
      </w:tr>
      <w:tr w:rsidR="00B97DBA" w:rsidTr="00B97DBA">
        <w:tc>
          <w:tcPr>
            <w:tcW w:w="0" w:type="auto"/>
          </w:tcPr>
          <w:p w:rsidR="00B97DBA" w:rsidRDefault="00B97DBA" w:rsidP="00357532">
            <w:pPr>
              <w:rPr>
                <w:rFonts w:ascii="Arial" w:hAnsi="Arial" w:cs="Arial"/>
                <w:sz w:val="22"/>
                <w:szCs w:val="22"/>
              </w:rPr>
            </w:pPr>
          </w:p>
        </w:tc>
        <w:tc>
          <w:tcPr>
            <w:tcW w:w="2218" w:type="dxa"/>
          </w:tcPr>
          <w:p w:rsidR="00B97DBA" w:rsidRPr="00B97DBA" w:rsidRDefault="00B97DBA" w:rsidP="00357532">
            <w:pPr>
              <w:rPr>
                <w:rFonts w:ascii="Arial" w:hAnsi="Arial" w:cs="Arial"/>
                <w:sz w:val="20"/>
              </w:rPr>
            </w:pPr>
          </w:p>
        </w:tc>
        <w:tc>
          <w:tcPr>
            <w:tcW w:w="1985" w:type="dxa"/>
          </w:tcPr>
          <w:p w:rsidR="00B97DBA" w:rsidRPr="00B97DBA" w:rsidRDefault="00B97DBA" w:rsidP="00357532">
            <w:pPr>
              <w:rPr>
                <w:rFonts w:ascii="Arial" w:hAnsi="Arial" w:cs="Arial"/>
                <w:sz w:val="20"/>
              </w:rPr>
            </w:pPr>
          </w:p>
        </w:tc>
        <w:tc>
          <w:tcPr>
            <w:tcW w:w="2170" w:type="dxa"/>
            <w:shd w:val="clear" w:color="auto" w:fill="D9D9D9" w:themeFill="background1" w:themeFillShade="D9"/>
          </w:tcPr>
          <w:p w:rsidR="00B97DBA" w:rsidRPr="00B97DBA" w:rsidRDefault="00B97DBA" w:rsidP="00357532">
            <w:pPr>
              <w:rPr>
                <w:rFonts w:ascii="Arial" w:hAnsi="Arial" w:cs="Arial"/>
                <w:sz w:val="20"/>
              </w:rPr>
            </w:pPr>
          </w:p>
        </w:tc>
        <w:tc>
          <w:tcPr>
            <w:tcW w:w="0" w:type="auto"/>
            <w:shd w:val="clear" w:color="auto" w:fill="D9D9D9" w:themeFill="background1" w:themeFillShade="D9"/>
          </w:tcPr>
          <w:p w:rsidR="00B97DBA" w:rsidRPr="00B97DBA" w:rsidRDefault="00B97DBA" w:rsidP="00357532">
            <w:pPr>
              <w:rPr>
                <w:rFonts w:ascii="Arial" w:hAnsi="Arial" w:cs="Arial"/>
                <w:sz w:val="20"/>
              </w:rPr>
            </w:pPr>
            <w:r w:rsidRPr="00B97DBA">
              <w:rPr>
                <w:rFonts w:ascii="Arial" w:hAnsi="Arial" w:cs="Arial"/>
                <w:sz w:val="20"/>
              </w:rPr>
              <w:t>TOTAL</w:t>
            </w:r>
          </w:p>
        </w:tc>
        <w:tc>
          <w:tcPr>
            <w:tcW w:w="0" w:type="auto"/>
            <w:shd w:val="clear" w:color="auto" w:fill="D9D9D9" w:themeFill="background1" w:themeFillShade="D9"/>
          </w:tcPr>
          <w:p w:rsidR="00B97DBA" w:rsidRPr="00B97DBA" w:rsidRDefault="00B97DBA" w:rsidP="00357532">
            <w:pPr>
              <w:rPr>
                <w:rFonts w:ascii="Arial" w:hAnsi="Arial" w:cs="Arial"/>
                <w:sz w:val="20"/>
              </w:rPr>
            </w:pPr>
            <w:r w:rsidRPr="00B97DBA">
              <w:rPr>
                <w:rFonts w:ascii="Arial" w:hAnsi="Arial" w:cs="Arial"/>
                <w:sz w:val="20"/>
              </w:rPr>
              <w:t>£2,950</w:t>
            </w:r>
          </w:p>
        </w:tc>
      </w:tr>
    </w:tbl>
    <w:p w:rsidR="006C1366" w:rsidRPr="006C1366" w:rsidRDefault="006C1366" w:rsidP="00357532">
      <w:pPr>
        <w:rPr>
          <w:rFonts w:ascii="Arial" w:hAnsi="Arial" w:cs="Arial"/>
          <w:sz w:val="22"/>
          <w:szCs w:val="22"/>
        </w:rPr>
      </w:pPr>
    </w:p>
    <w:p w:rsidR="00386C09" w:rsidRPr="006D505F" w:rsidRDefault="00386C09" w:rsidP="00D74487">
      <w:pPr>
        <w:rPr>
          <w:rFonts w:ascii="Arial" w:hAnsi="Arial" w:cs="Arial"/>
          <w:sz w:val="22"/>
          <w:szCs w:val="22"/>
        </w:rPr>
      </w:pPr>
    </w:p>
    <w:p w:rsidR="00C17943" w:rsidRDefault="00666228" w:rsidP="00D74487">
      <w:pPr>
        <w:rPr>
          <w:rFonts w:ascii="Arial" w:hAnsi="Arial" w:cs="Arial"/>
          <w:sz w:val="22"/>
          <w:szCs w:val="22"/>
        </w:rPr>
      </w:pPr>
      <w:r w:rsidRPr="006D505F">
        <w:rPr>
          <w:rFonts w:ascii="Arial" w:hAnsi="Arial" w:cs="Arial"/>
          <w:sz w:val="22"/>
          <w:szCs w:val="22"/>
        </w:rPr>
        <w:t xml:space="preserve">A summary of LGG finances is provided in the </w:t>
      </w:r>
      <w:r w:rsidR="00C17943">
        <w:rPr>
          <w:rFonts w:ascii="Arial" w:hAnsi="Arial" w:cs="Arial"/>
          <w:sz w:val="22"/>
          <w:szCs w:val="22"/>
        </w:rPr>
        <w:t>following table</w:t>
      </w:r>
      <w:r w:rsidRPr="006D505F">
        <w:rPr>
          <w:rFonts w:ascii="Arial" w:hAnsi="Arial" w:cs="Arial"/>
          <w:sz w:val="22"/>
          <w:szCs w:val="22"/>
        </w:rPr>
        <w:t>:</w:t>
      </w:r>
    </w:p>
    <w:p w:rsidR="00C17943" w:rsidRPr="006D505F" w:rsidRDefault="00C17943" w:rsidP="00D74487">
      <w:pPr>
        <w:rPr>
          <w:rFonts w:ascii="Arial" w:hAnsi="Arial" w:cs="Arial"/>
          <w:sz w:val="22"/>
          <w:szCs w:val="22"/>
        </w:rPr>
      </w:pPr>
    </w:p>
    <w:p w:rsidR="007F3BD7" w:rsidRDefault="007F3BD7" w:rsidP="00D74487">
      <w:pPr>
        <w:rPr>
          <w:rFonts w:ascii="Arial" w:hAnsi="Arial" w:cs="Arial"/>
          <w:szCs w:val="24"/>
        </w:rPr>
      </w:pPr>
    </w:p>
    <w:tbl>
      <w:tblPr>
        <w:tblW w:w="8480" w:type="dxa"/>
        <w:tblInd w:w="108" w:type="dxa"/>
        <w:tblLook w:val="04A0" w:firstRow="1" w:lastRow="0" w:firstColumn="1" w:lastColumn="0" w:noHBand="0" w:noVBand="1"/>
      </w:tblPr>
      <w:tblGrid>
        <w:gridCol w:w="4483"/>
        <w:gridCol w:w="253"/>
        <w:gridCol w:w="993"/>
        <w:gridCol w:w="223"/>
        <w:gridCol w:w="1023"/>
        <w:gridCol w:w="289"/>
        <w:gridCol w:w="957"/>
        <w:gridCol w:w="259"/>
      </w:tblGrid>
      <w:tr w:rsidR="00FC1994" w:rsidRPr="00FC1994" w:rsidTr="00FC1994">
        <w:trPr>
          <w:trHeight w:val="315"/>
        </w:trPr>
        <w:tc>
          <w:tcPr>
            <w:tcW w:w="4736" w:type="dxa"/>
            <w:gridSpan w:val="2"/>
            <w:tcBorders>
              <w:top w:val="nil"/>
              <w:left w:val="nil"/>
              <w:bottom w:val="nil"/>
              <w:right w:val="nil"/>
            </w:tcBorders>
            <w:shd w:val="clear" w:color="auto" w:fill="auto"/>
            <w:noWrap/>
            <w:vAlign w:val="bottom"/>
            <w:hideMark/>
          </w:tcPr>
          <w:p w:rsidR="00FC1994" w:rsidRPr="00FC1994" w:rsidRDefault="00FC1994" w:rsidP="00FC1994">
            <w:pPr>
              <w:rPr>
                <w:rFonts w:ascii="Arial" w:hAnsi="Arial" w:cs="Arial"/>
                <w:b/>
                <w:bCs/>
                <w:color w:val="339966"/>
                <w:szCs w:val="24"/>
                <w:lang w:eastAsia="en-GB"/>
              </w:rPr>
            </w:pPr>
          </w:p>
        </w:tc>
        <w:tc>
          <w:tcPr>
            <w:tcW w:w="1216" w:type="dxa"/>
            <w:gridSpan w:val="2"/>
            <w:tcBorders>
              <w:top w:val="nil"/>
              <w:left w:val="nil"/>
              <w:bottom w:val="nil"/>
              <w:right w:val="nil"/>
            </w:tcBorders>
            <w:shd w:val="clear" w:color="000000" w:fill="C0C0C0"/>
            <w:noWrap/>
            <w:vAlign w:val="center"/>
            <w:hideMark/>
          </w:tcPr>
          <w:p w:rsidR="00FC1994" w:rsidRPr="00FC1994" w:rsidRDefault="00FC1994" w:rsidP="00FC1994">
            <w:pPr>
              <w:jc w:val="center"/>
              <w:rPr>
                <w:rFonts w:ascii="Arial" w:hAnsi="Arial" w:cs="Arial"/>
                <w:b/>
                <w:bCs/>
                <w:szCs w:val="24"/>
                <w:lang w:eastAsia="en-GB"/>
              </w:rPr>
            </w:pPr>
            <w:r w:rsidRPr="00FC1994">
              <w:rPr>
                <w:rFonts w:ascii="Arial" w:hAnsi="Arial" w:cs="Arial"/>
                <w:b/>
                <w:bCs/>
                <w:szCs w:val="24"/>
                <w:lang w:eastAsia="en-GB"/>
              </w:rPr>
              <w:t>2012/13</w:t>
            </w:r>
          </w:p>
        </w:tc>
        <w:tc>
          <w:tcPr>
            <w:tcW w:w="1312" w:type="dxa"/>
            <w:gridSpan w:val="2"/>
            <w:tcBorders>
              <w:top w:val="nil"/>
              <w:left w:val="nil"/>
              <w:bottom w:val="nil"/>
              <w:right w:val="nil"/>
            </w:tcBorders>
            <w:shd w:val="clear" w:color="000000" w:fill="C0C0C0"/>
            <w:vAlign w:val="center"/>
            <w:hideMark/>
          </w:tcPr>
          <w:p w:rsidR="00FC1994" w:rsidRPr="00FC1994" w:rsidRDefault="00FC1994" w:rsidP="00FC1994">
            <w:pPr>
              <w:jc w:val="center"/>
              <w:rPr>
                <w:rFonts w:ascii="Arial" w:hAnsi="Arial" w:cs="Arial"/>
                <w:b/>
                <w:bCs/>
                <w:szCs w:val="24"/>
                <w:lang w:eastAsia="en-GB"/>
              </w:rPr>
            </w:pPr>
            <w:r w:rsidRPr="00FC1994">
              <w:rPr>
                <w:rFonts w:ascii="Arial" w:hAnsi="Arial" w:cs="Arial"/>
                <w:b/>
                <w:bCs/>
                <w:szCs w:val="24"/>
                <w:lang w:eastAsia="en-GB"/>
              </w:rPr>
              <w:t>2013/14</w:t>
            </w:r>
          </w:p>
        </w:tc>
        <w:tc>
          <w:tcPr>
            <w:tcW w:w="1216" w:type="dxa"/>
            <w:gridSpan w:val="2"/>
            <w:tcBorders>
              <w:top w:val="nil"/>
              <w:left w:val="nil"/>
              <w:bottom w:val="nil"/>
              <w:right w:val="nil"/>
            </w:tcBorders>
            <w:shd w:val="clear" w:color="000000" w:fill="BFBFBF"/>
            <w:noWrap/>
            <w:vAlign w:val="center"/>
            <w:hideMark/>
          </w:tcPr>
          <w:p w:rsidR="00FC1994" w:rsidRPr="00FC1994" w:rsidRDefault="00FC1994" w:rsidP="00FC1994">
            <w:pPr>
              <w:jc w:val="center"/>
              <w:rPr>
                <w:rFonts w:ascii="Arial" w:hAnsi="Arial" w:cs="Arial"/>
                <w:b/>
                <w:bCs/>
                <w:szCs w:val="24"/>
                <w:lang w:eastAsia="en-GB"/>
              </w:rPr>
            </w:pPr>
            <w:r w:rsidRPr="00FC1994">
              <w:rPr>
                <w:rFonts w:ascii="Arial" w:hAnsi="Arial" w:cs="Arial"/>
                <w:b/>
                <w:bCs/>
                <w:szCs w:val="24"/>
                <w:lang w:eastAsia="en-GB"/>
              </w:rPr>
              <w:t>2014/15</w:t>
            </w:r>
          </w:p>
        </w:tc>
      </w:tr>
      <w:tr w:rsidR="00FC1994" w:rsidRPr="00FC1994" w:rsidTr="00FC1994">
        <w:trPr>
          <w:trHeight w:val="315"/>
        </w:trPr>
        <w:tc>
          <w:tcPr>
            <w:tcW w:w="4736" w:type="dxa"/>
            <w:gridSpan w:val="2"/>
            <w:tcBorders>
              <w:top w:val="nil"/>
              <w:left w:val="nil"/>
              <w:bottom w:val="nil"/>
              <w:right w:val="nil"/>
            </w:tcBorders>
            <w:shd w:val="clear" w:color="auto" w:fill="auto"/>
            <w:noWrap/>
            <w:vAlign w:val="bottom"/>
            <w:hideMark/>
          </w:tcPr>
          <w:p w:rsidR="00FC1994" w:rsidRPr="00FC1994" w:rsidRDefault="00FC1994" w:rsidP="00FC1994">
            <w:pPr>
              <w:rPr>
                <w:rFonts w:ascii="Arial" w:hAnsi="Arial" w:cs="Arial"/>
                <w:b/>
                <w:bCs/>
                <w:sz w:val="22"/>
                <w:szCs w:val="22"/>
                <w:lang w:eastAsia="en-GB"/>
              </w:rPr>
            </w:pPr>
            <w:r w:rsidRPr="00FC1994">
              <w:rPr>
                <w:rFonts w:ascii="Arial" w:hAnsi="Arial" w:cs="Arial"/>
                <w:b/>
                <w:bCs/>
                <w:sz w:val="22"/>
                <w:szCs w:val="22"/>
                <w:lang w:eastAsia="en-GB"/>
              </w:rPr>
              <w:t>Committed to PAVS for LGG Projects</w:t>
            </w:r>
          </w:p>
        </w:tc>
        <w:tc>
          <w:tcPr>
            <w:tcW w:w="1216" w:type="dxa"/>
            <w:gridSpan w:val="2"/>
            <w:tcBorders>
              <w:top w:val="nil"/>
              <w:left w:val="nil"/>
              <w:bottom w:val="nil"/>
              <w:right w:val="nil"/>
            </w:tcBorders>
            <w:shd w:val="clear" w:color="auto" w:fill="auto"/>
            <w:noWrap/>
            <w:vAlign w:val="bottom"/>
            <w:hideMark/>
          </w:tcPr>
          <w:p w:rsidR="00FC1994" w:rsidRPr="00FC1994" w:rsidRDefault="00FC1994" w:rsidP="00FC1994">
            <w:pPr>
              <w:jc w:val="right"/>
              <w:rPr>
                <w:rFonts w:ascii="Arial" w:hAnsi="Arial" w:cs="Arial"/>
                <w:sz w:val="20"/>
                <w:lang w:eastAsia="en-GB"/>
              </w:rPr>
            </w:pPr>
            <w:r w:rsidRPr="00FC1994">
              <w:rPr>
                <w:rFonts w:ascii="Arial" w:hAnsi="Arial" w:cs="Arial"/>
                <w:sz w:val="20"/>
                <w:lang w:eastAsia="en-GB"/>
              </w:rPr>
              <w:t>£6,000.00</w:t>
            </w:r>
          </w:p>
        </w:tc>
        <w:tc>
          <w:tcPr>
            <w:tcW w:w="1312" w:type="dxa"/>
            <w:gridSpan w:val="2"/>
            <w:tcBorders>
              <w:top w:val="nil"/>
              <w:left w:val="nil"/>
              <w:bottom w:val="nil"/>
              <w:right w:val="nil"/>
            </w:tcBorders>
            <w:shd w:val="clear" w:color="auto" w:fill="auto"/>
            <w:noWrap/>
            <w:vAlign w:val="bottom"/>
            <w:hideMark/>
          </w:tcPr>
          <w:p w:rsidR="00FC1994" w:rsidRPr="00FC1994" w:rsidRDefault="00FC1994" w:rsidP="00FC1994">
            <w:pPr>
              <w:jc w:val="right"/>
              <w:rPr>
                <w:rFonts w:ascii="Arial" w:hAnsi="Arial" w:cs="Arial"/>
                <w:sz w:val="20"/>
                <w:lang w:eastAsia="en-GB"/>
              </w:rPr>
            </w:pPr>
            <w:r w:rsidRPr="00FC1994">
              <w:rPr>
                <w:rFonts w:ascii="Arial" w:hAnsi="Arial" w:cs="Arial"/>
                <w:sz w:val="20"/>
                <w:lang w:eastAsia="en-GB"/>
              </w:rPr>
              <w:t>£6,000.00</w:t>
            </w:r>
          </w:p>
        </w:tc>
        <w:tc>
          <w:tcPr>
            <w:tcW w:w="1216" w:type="dxa"/>
            <w:gridSpan w:val="2"/>
            <w:tcBorders>
              <w:top w:val="nil"/>
              <w:left w:val="nil"/>
              <w:bottom w:val="nil"/>
              <w:right w:val="nil"/>
            </w:tcBorders>
            <w:shd w:val="clear" w:color="auto" w:fill="auto"/>
            <w:noWrap/>
            <w:vAlign w:val="bottom"/>
            <w:hideMark/>
          </w:tcPr>
          <w:p w:rsidR="00FC1994" w:rsidRPr="00FC1994" w:rsidRDefault="00FC1994" w:rsidP="00FC1994">
            <w:pPr>
              <w:jc w:val="right"/>
              <w:rPr>
                <w:rFonts w:ascii="Arial" w:hAnsi="Arial" w:cs="Arial"/>
                <w:sz w:val="20"/>
                <w:lang w:eastAsia="en-GB"/>
              </w:rPr>
            </w:pPr>
            <w:r w:rsidRPr="00FC1994">
              <w:rPr>
                <w:rFonts w:ascii="Arial" w:hAnsi="Arial" w:cs="Arial"/>
                <w:sz w:val="20"/>
                <w:lang w:eastAsia="en-GB"/>
              </w:rPr>
              <w:t>£4,500.00</w:t>
            </w:r>
          </w:p>
        </w:tc>
      </w:tr>
      <w:tr w:rsidR="00FC1994" w:rsidRPr="00FC1994" w:rsidTr="00FC1994">
        <w:trPr>
          <w:trHeight w:val="315"/>
        </w:trPr>
        <w:tc>
          <w:tcPr>
            <w:tcW w:w="4736" w:type="dxa"/>
            <w:gridSpan w:val="2"/>
            <w:tcBorders>
              <w:top w:val="nil"/>
              <w:left w:val="nil"/>
              <w:bottom w:val="nil"/>
              <w:right w:val="nil"/>
            </w:tcBorders>
            <w:shd w:val="clear" w:color="auto" w:fill="auto"/>
            <w:noWrap/>
            <w:vAlign w:val="bottom"/>
            <w:hideMark/>
          </w:tcPr>
          <w:p w:rsidR="00FC1994" w:rsidRPr="00FC1994" w:rsidRDefault="00FC1994" w:rsidP="00FC1994">
            <w:pPr>
              <w:rPr>
                <w:rFonts w:ascii="Arial" w:hAnsi="Arial" w:cs="Arial"/>
                <w:b/>
                <w:bCs/>
                <w:sz w:val="22"/>
                <w:szCs w:val="22"/>
                <w:lang w:eastAsia="en-GB"/>
              </w:rPr>
            </w:pPr>
            <w:r w:rsidRPr="00FC1994">
              <w:rPr>
                <w:rFonts w:ascii="Arial" w:hAnsi="Arial" w:cs="Arial"/>
                <w:b/>
                <w:bCs/>
                <w:sz w:val="22"/>
                <w:szCs w:val="22"/>
                <w:lang w:eastAsia="en-GB"/>
              </w:rPr>
              <w:t>Money committed to approved projects</w:t>
            </w:r>
          </w:p>
        </w:tc>
        <w:tc>
          <w:tcPr>
            <w:tcW w:w="1216" w:type="dxa"/>
            <w:gridSpan w:val="2"/>
            <w:tcBorders>
              <w:top w:val="nil"/>
              <w:left w:val="nil"/>
              <w:bottom w:val="nil"/>
              <w:right w:val="nil"/>
            </w:tcBorders>
            <w:shd w:val="clear" w:color="auto" w:fill="auto"/>
            <w:noWrap/>
            <w:vAlign w:val="bottom"/>
            <w:hideMark/>
          </w:tcPr>
          <w:p w:rsidR="00FC1994" w:rsidRPr="00FC1994" w:rsidRDefault="00FC1994" w:rsidP="00FC1994">
            <w:pPr>
              <w:jc w:val="right"/>
              <w:rPr>
                <w:rFonts w:ascii="Arial" w:hAnsi="Arial" w:cs="Arial"/>
                <w:sz w:val="20"/>
                <w:lang w:eastAsia="en-GB"/>
              </w:rPr>
            </w:pPr>
            <w:r w:rsidRPr="00FC1994">
              <w:rPr>
                <w:rFonts w:ascii="Arial" w:hAnsi="Arial" w:cs="Arial"/>
                <w:sz w:val="20"/>
                <w:lang w:eastAsia="en-GB"/>
              </w:rPr>
              <w:t>£7,553.60</w:t>
            </w:r>
          </w:p>
        </w:tc>
        <w:tc>
          <w:tcPr>
            <w:tcW w:w="1312" w:type="dxa"/>
            <w:gridSpan w:val="2"/>
            <w:tcBorders>
              <w:top w:val="nil"/>
              <w:left w:val="nil"/>
              <w:bottom w:val="nil"/>
              <w:right w:val="nil"/>
            </w:tcBorders>
            <w:shd w:val="clear" w:color="auto" w:fill="auto"/>
            <w:noWrap/>
            <w:vAlign w:val="bottom"/>
            <w:hideMark/>
          </w:tcPr>
          <w:p w:rsidR="00FC1994" w:rsidRPr="00FC1994" w:rsidRDefault="00FC1994" w:rsidP="00FC1994">
            <w:pPr>
              <w:jc w:val="right"/>
              <w:rPr>
                <w:rFonts w:ascii="Arial" w:hAnsi="Arial" w:cs="Arial"/>
                <w:sz w:val="20"/>
                <w:lang w:eastAsia="en-GB"/>
              </w:rPr>
            </w:pPr>
            <w:r w:rsidRPr="00FC1994">
              <w:rPr>
                <w:rFonts w:ascii="Arial" w:hAnsi="Arial" w:cs="Arial"/>
                <w:sz w:val="20"/>
                <w:lang w:eastAsia="en-GB"/>
              </w:rPr>
              <w:t>£2,950.00</w:t>
            </w:r>
          </w:p>
        </w:tc>
        <w:tc>
          <w:tcPr>
            <w:tcW w:w="1216" w:type="dxa"/>
            <w:gridSpan w:val="2"/>
            <w:tcBorders>
              <w:top w:val="nil"/>
              <w:left w:val="nil"/>
              <w:bottom w:val="nil"/>
              <w:right w:val="nil"/>
            </w:tcBorders>
            <w:shd w:val="clear" w:color="auto" w:fill="auto"/>
            <w:noWrap/>
            <w:vAlign w:val="bottom"/>
            <w:hideMark/>
          </w:tcPr>
          <w:p w:rsidR="00FC1994" w:rsidRPr="00FC1994" w:rsidRDefault="00FC1994" w:rsidP="00FC1994">
            <w:pPr>
              <w:rPr>
                <w:rFonts w:ascii="Arial" w:hAnsi="Arial" w:cs="Arial"/>
                <w:sz w:val="20"/>
                <w:lang w:eastAsia="en-GB"/>
              </w:rPr>
            </w:pPr>
          </w:p>
        </w:tc>
      </w:tr>
      <w:tr w:rsidR="00FC1994" w:rsidRPr="00FC1994" w:rsidTr="00FC1994">
        <w:trPr>
          <w:trHeight w:val="315"/>
        </w:trPr>
        <w:tc>
          <w:tcPr>
            <w:tcW w:w="4736" w:type="dxa"/>
            <w:gridSpan w:val="2"/>
            <w:tcBorders>
              <w:top w:val="nil"/>
              <w:left w:val="nil"/>
              <w:bottom w:val="nil"/>
              <w:right w:val="nil"/>
            </w:tcBorders>
            <w:shd w:val="clear" w:color="auto" w:fill="auto"/>
            <w:noWrap/>
            <w:vAlign w:val="bottom"/>
            <w:hideMark/>
          </w:tcPr>
          <w:p w:rsidR="00FC1994" w:rsidRPr="00FC1994" w:rsidRDefault="00FC1994" w:rsidP="00FC1994">
            <w:pPr>
              <w:rPr>
                <w:rFonts w:ascii="Arial" w:hAnsi="Arial" w:cs="Arial"/>
                <w:b/>
                <w:bCs/>
                <w:sz w:val="22"/>
                <w:szCs w:val="22"/>
                <w:lang w:eastAsia="en-GB"/>
              </w:rPr>
            </w:pPr>
            <w:r w:rsidRPr="00FC1994">
              <w:rPr>
                <w:rFonts w:ascii="Arial" w:hAnsi="Arial" w:cs="Arial"/>
                <w:b/>
                <w:bCs/>
                <w:sz w:val="22"/>
                <w:szCs w:val="22"/>
                <w:lang w:eastAsia="en-GB"/>
              </w:rPr>
              <w:t>Balance</w:t>
            </w:r>
          </w:p>
        </w:tc>
        <w:tc>
          <w:tcPr>
            <w:tcW w:w="1216" w:type="dxa"/>
            <w:gridSpan w:val="2"/>
            <w:tcBorders>
              <w:top w:val="nil"/>
              <w:left w:val="nil"/>
              <w:bottom w:val="nil"/>
              <w:right w:val="nil"/>
            </w:tcBorders>
            <w:shd w:val="clear" w:color="auto" w:fill="auto"/>
            <w:noWrap/>
            <w:vAlign w:val="bottom"/>
            <w:hideMark/>
          </w:tcPr>
          <w:p w:rsidR="00FC1994" w:rsidRPr="00FC1994" w:rsidRDefault="00FC1994" w:rsidP="00FC1994">
            <w:pPr>
              <w:jc w:val="right"/>
              <w:rPr>
                <w:rFonts w:ascii="Arial" w:hAnsi="Arial" w:cs="Arial"/>
                <w:sz w:val="20"/>
                <w:lang w:eastAsia="en-GB"/>
              </w:rPr>
            </w:pPr>
            <w:r w:rsidRPr="00FC1994">
              <w:rPr>
                <w:rFonts w:ascii="Arial" w:hAnsi="Arial" w:cs="Arial"/>
                <w:sz w:val="20"/>
                <w:lang w:eastAsia="en-GB"/>
              </w:rPr>
              <w:t>-£1,553.60</w:t>
            </w:r>
          </w:p>
        </w:tc>
        <w:tc>
          <w:tcPr>
            <w:tcW w:w="1312" w:type="dxa"/>
            <w:gridSpan w:val="2"/>
            <w:tcBorders>
              <w:top w:val="nil"/>
              <w:left w:val="nil"/>
              <w:bottom w:val="nil"/>
              <w:right w:val="nil"/>
            </w:tcBorders>
            <w:shd w:val="clear" w:color="auto" w:fill="auto"/>
            <w:noWrap/>
            <w:vAlign w:val="bottom"/>
            <w:hideMark/>
          </w:tcPr>
          <w:p w:rsidR="00FC1994" w:rsidRPr="00FC1994" w:rsidRDefault="00FC1994" w:rsidP="00FC1994">
            <w:pPr>
              <w:jc w:val="right"/>
              <w:rPr>
                <w:rFonts w:ascii="Arial" w:hAnsi="Arial" w:cs="Arial"/>
                <w:sz w:val="20"/>
                <w:lang w:eastAsia="en-GB"/>
              </w:rPr>
            </w:pPr>
            <w:r w:rsidRPr="00FC1994">
              <w:rPr>
                <w:rFonts w:ascii="Arial" w:hAnsi="Arial" w:cs="Arial"/>
                <w:sz w:val="20"/>
                <w:lang w:eastAsia="en-GB"/>
              </w:rPr>
              <w:t>£3,050.00</w:t>
            </w:r>
          </w:p>
        </w:tc>
        <w:tc>
          <w:tcPr>
            <w:tcW w:w="1216" w:type="dxa"/>
            <w:gridSpan w:val="2"/>
            <w:tcBorders>
              <w:top w:val="nil"/>
              <w:left w:val="nil"/>
              <w:bottom w:val="nil"/>
              <w:right w:val="nil"/>
            </w:tcBorders>
            <w:shd w:val="clear" w:color="auto" w:fill="auto"/>
            <w:noWrap/>
            <w:vAlign w:val="bottom"/>
            <w:hideMark/>
          </w:tcPr>
          <w:p w:rsidR="00FC1994" w:rsidRPr="00FC1994" w:rsidRDefault="00FC1994" w:rsidP="00FC1994">
            <w:pPr>
              <w:rPr>
                <w:rFonts w:ascii="Arial" w:hAnsi="Arial" w:cs="Arial"/>
                <w:sz w:val="20"/>
                <w:lang w:eastAsia="en-GB"/>
              </w:rPr>
            </w:pPr>
          </w:p>
        </w:tc>
      </w:tr>
      <w:tr w:rsidR="006517D4" w:rsidRPr="009E66E5" w:rsidTr="00FC1994">
        <w:tblPrEx>
          <w:tblLook w:val="0000" w:firstRow="0" w:lastRow="0" w:firstColumn="0" w:lastColumn="0" w:noHBand="0" w:noVBand="0"/>
        </w:tblPrEx>
        <w:trPr>
          <w:gridAfter w:val="1"/>
          <w:wAfter w:w="259" w:type="dxa"/>
          <w:trHeight w:val="361"/>
        </w:trPr>
        <w:tc>
          <w:tcPr>
            <w:tcW w:w="4483" w:type="dxa"/>
            <w:tcBorders>
              <w:top w:val="nil"/>
              <w:left w:val="nil"/>
              <w:bottom w:val="nil"/>
              <w:right w:val="nil"/>
            </w:tcBorders>
            <w:shd w:val="clear" w:color="auto" w:fill="auto"/>
            <w:noWrap/>
            <w:vAlign w:val="bottom"/>
          </w:tcPr>
          <w:p w:rsidR="006517D4" w:rsidRPr="009E66E5" w:rsidRDefault="006517D4" w:rsidP="009E66E5">
            <w:pPr>
              <w:rPr>
                <w:rFonts w:ascii="Arial" w:hAnsi="Arial" w:cs="Arial"/>
                <w:b/>
                <w:bCs/>
                <w:sz w:val="22"/>
                <w:szCs w:val="22"/>
                <w:lang w:val="en-US"/>
              </w:rPr>
            </w:pPr>
          </w:p>
        </w:tc>
        <w:tc>
          <w:tcPr>
            <w:tcW w:w="1246" w:type="dxa"/>
            <w:gridSpan w:val="2"/>
            <w:tcBorders>
              <w:top w:val="nil"/>
              <w:left w:val="nil"/>
              <w:bottom w:val="nil"/>
              <w:right w:val="nil"/>
            </w:tcBorders>
            <w:shd w:val="clear" w:color="auto" w:fill="auto"/>
            <w:noWrap/>
            <w:vAlign w:val="center"/>
          </w:tcPr>
          <w:p w:rsidR="006517D4" w:rsidRPr="009E66E5" w:rsidRDefault="006517D4" w:rsidP="00AD1633">
            <w:pPr>
              <w:jc w:val="center"/>
              <w:rPr>
                <w:rFonts w:ascii="Arial" w:hAnsi="Arial" w:cs="Arial"/>
                <w:sz w:val="20"/>
                <w:lang w:val="en-US"/>
              </w:rPr>
            </w:pPr>
          </w:p>
        </w:tc>
        <w:tc>
          <w:tcPr>
            <w:tcW w:w="1246" w:type="dxa"/>
            <w:gridSpan w:val="2"/>
            <w:tcBorders>
              <w:top w:val="nil"/>
              <w:left w:val="nil"/>
              <w:bottom w:val="nil"/>
              <w:right w:val="nil"/>
            </w:tcBorders>
            <w:shd w:val="clear" w:color="auto" w:fill="auto"/>
            <w:noWrap/>
            <w:vAlign w:val="center"/>
          </w:tcPr>
          <w:p w:rsidR="006517D4" w:rsidRPr="009E66E5" w:rsidRDefault="006517D4" w:rsidP="00AD1633">
            <w:pPr>
              <w:jc w:val="center"/>
              <w:rPr>
                <w:rFonts w:ascii="Arial" w:hAnsi="Arial" w:cs="Arial"/>
                <w:sz w:val="20"/>
                <w:lang w:val="en-US"/>
              </w:rPr>
            </w:pPr>
          </w:p>
        </w:tc>
        <w:tc>
          <w:tcPr>
            <w:tcW w:w="1246" w:type="dxa"/>
            <w:gridSpan w:val="2"/>
            <w:tcBorders>
              <w:top w:val="nil"/>
              <w:left w:val="nil"/>
              <w:bottom w:val="nil"/>
              <w:right w:val="nil"/>
            </w:tcBorders>
            <w:vAlign w:val="center"/>
          </w:tcPr>
          <w:p w:rsidR="00AD1633" w:rsidRDefault="00AD1633" w:rsidP="00AD1633">
            <w:pPr>
              <w:jc w:val="center"/>
              <w:rPr>
                <w:rFonts w:ascii="Arial" w:hAnsi="Arial" w:cs="Arial"/>
                <w:sz w:val="20"/>
                <w:lang w:val="en-US"/>
              </w:rPr>
            </w:pPr>
          </w:p>
        </w:tc>
      </w:tr>
      <w:tr w:rsidR="006517D4" w:rsidRPr="009E66E5" w:rsidTr="00FC1994">
        <w:tblPrEx>
          <w:tblLook w:val="0000" w:firstRow="0" w:lastRow="0" w:firstColumn="0" w:lastColumn="0" w:noHBand="0" w:noVBand="0"/>
        </w:tblPrEx>
        <w:trPr>
          <w:gridAfter w:val="1"/>
          <w:wAfter w:w="259" w:type="dxa"/>
          <w:trHeight w:val="361"/>
        </w:trPr>
        <w:tc>
          <w:tcPr>
            <w:tcW w:w="4483" w:type="dxa"/>
            <w:tcBorders>
              <w:top w:val="nil"/>
              <w:left w:val="nil"/>
              <w:bottom w:val="nil"/>
              <w:right w:val="nil"/>
            </w:tcBorders>
            <w:shd w:val="clear" w:color="auto" w:fill="auto"/>
            <w:noWrap/>
            <w:vAlign w:val="bottom"/>
          </w:tcPr>
          <w:p w:rsidR="006517D4" w:rsidRPr="009E66E5" w:rsidRDefault="006517D4" w:rsidP="009E66E5">
            <w:pPr>
              <w:rPr>
                <w:rFonts w:ascii="Arial" w:hAnsi="Arial" w:cs="Arial"/>
                <w:b/>
                <w:bCs/>
                <w:sz w:val="22"/>
                <w:szCs w:val="22"/>
                <w:lang w:val="en-US"/>
              </w:rPr>
            </w:pPr>
          </w:p>
        </w:tc>
        <w:tc>
          <w:tcPr>
            <w:tcW w:w="1246" w:type="dxa"/>
            <w:gridSpan w:val="2"/>
            <w:tcBorders>
              <w:top w:val="nil"/>
              <w:left w:val="nil"/>
              <w:bottom w:val="nil"/>
              <w:right w:val="nil"/>
            </w:tcBorders>
            <w:shd w:val="clear" w:color="auto" w:fill="auto"/>
            <w:noWrap/>
            <w:vAlign w:val="center"/>
          </w:tcPr>
          <w:p w:rsidR="006517D4" w:rsidRPr="009E66E5" w:rsidRDefault="006517D4" w:rsidP="00AD1633">
            <w:pPr>
              <w:jc w:val="center"/>
              <w:rPr>
                <w:rFonts w:ascii="Arial" w:hAnsi="Arial" w:cs="Arial"/>
                <w:sz w:val="20"/>
                <w:lang w:val="en-US"/>
              </w:rPr>
            </w:pPr>
          </w:p>
        </w:tc>
        <w:tc>
          <w:tcPr>
            <w:tcW w:w="1246" w:type="dxa"/>
            <w:gridSpan w:val="2"/>
            <w:tcBorders>
              <w:top w:val="nil"/>
              <w:left w:val="nil"/>
              <w:bottom w:val="nil"/>
              <w:right w:val="nil"/>
            </w:tcBorders>
            <w:shd w:val="clear" w:color="auto" w:fill="auto"/>
            <w:noWrap/>
            <w:vAlign w:val="center"/>
          </w:tcPr>
          <w:p w:rsidR="006517D4" w:rsidRPr="003075D3" w:rsidRDefault="006517D4" w:rsidP="004D3F7F">
            <w:pPr>
              <w:jc w:val="center"/>
              <w:rPr>
                <w:rFonts w:ascii="Arial" w:hAnsi="Arial" w:cs="Arial"/>
                <w:sz w:val="20"/>
                <w:lang w:val="en-US"/>
              </w:rPr>
            </w:pPr>
          </w:p>
        </w:tc>
        <w:tc>
          <w:tcPr>
            <w:tcW w:w="1246" w:type="dxa"/>
            <w:gridSpan w:val="2"/>
            <w:tcBorders>
              <w:top w:val="nil"/>
              <w:left w:val="nil"/>
              <w:bottom w:val="nil"/>
              <w:right w:val="nil"/>
            </w:tcBorders>
            <w:vAlign w:val="center"/>
          </w:tcPr>
          <w:p w:rsidR="006517D4" w:rsidRDefault="006517D4" w:rsidP="00C64E70">
            <w:pPr>
              <w:jc w:val="center"/>
              <w:rPr>
                <w:rFonts w:ascii="Arial" w:hAnsi="Arial" w:cs="Arial"/>
                <w:sz w:val="20"/>
                <w:lang w:val="en-US"/>
              </w:rPr>
            </w:pPr>
          </w:p>
        </w:tc>
      </w:tr>
      <w:tr w:rsidR="006517D4" w:rsidRPr="009E66E5" w:rsidTr="00FC1994">
        <w:tblPrEx>
          <w:tblLook w:val="0000" w:firstRow="0" w:lastRow="0" w:firstColumn="0" w:lastColumn="0" w:noHBand="0" w:noVBand="0"/>
        </w:tblPrEx>
        <w:trPr>
          <w:gridAfter w:val="1"/>
          <w:wAfter w:w="259" w:type="dxa"/>
          <w:trHeight w:val="361"/>
        </w:trPr>
        <w:tc>
          <w:tcPr>
            <w:tcW w:w="4483" w:type="dxa"/>
            <w:tcBorders>
              <w:top w:val="nil"/>
              <w:left w:val="nil"/>
              <w:bottom w:val="nil"/>
              <w:right w:val="nil"/>
            </w:tcBorders>
            <w:shd w:val="clear" w:color="auto" w:fill="auto"/>
            <w:noWrap/>
            <w:vAlign w:val="bottom"/>
          </w:tcPr>
          <w:p w:rsidR="006517D4" w:rsidRPr="009E66E5" w:rsidRDefault="006517D4" w:rsidP="009E66E5">
            <w:pPr>
              <w:rPr>
                <w:rFonts w:ascii="Arial" w:hAnsi="Arial" w:cs="Arial"/>
                <w:b/>
                <w:bCs/>
                <w:sz w:val="22"/>
                <w:szCs w:val="22"/>
                <w:lang w:val="en-US"/>
              </w:rPr>
            </w:pPr>
          </w:p>
        </w:tc>
        <w:tc>
          <w:tcPr>
            <w:tcW w:w="1246" w:type="dxa"/>
            <w:gridSpan w:val="2"/>
            <w:tcBorders>
              <w:top w:val="nil"/>
              <w:left w:val="nil"/>
              <w:bottom w:val="nil"/>
              <w:right w:val="nil"/>
            </w:tcBorders>
            <w:shd w:val="clear" w:color="auto" w:fill="auto"/>
            <w:noWrap/>
            <w:vAlign w:val="center"/>
          </w:tcPr>
          <w:p w:rsidR="006517D4" w:rsidRPr="009E66E5" w:rsidRDefault="006517D4" w:rsidP="004D3F7F">
            <w:pPr>
              <w:jc w:val="center"/>
              <w:rPr>
                <w:rFonts w:ascii="Arial" w:hAnsi="Arial" w:cs="Arial"/>
                <w:sz w:val="20"/>
                <w:lang w:val="en-US"/>
              </w:rPr>
            </w:pPr>
          </w:p>
        </w:tc>
        <w:tc>
          <w:tcPr>
            <w:tcW w:w="1246" w:type="dxa"/>
            <w:gridSpan w:val="2"/>
            <w:tcBorders>
              <w:top w:val="nil"/>
              <w:left w:val="nil"/>
              <w:bottom w:val="nil"/>
              <w:right w:val="nil"/>
            </w:tcBorders>
            <w:shd w:val="clear" w:color="auto" w:fill="auto"/>
            <w:noWrap/>
            <w:vAlign w:val="center"/>
          </w:tcPr>
          <w:p w:rsidR="006517D4" w:rsidRPr="003075D3" w:rsidRDefault="006517D4" w:rsidP="00AD1633">
            <w:pPr>
              <w:jc w:val="center"/>
              <w:rPr>
                <w:rFonts w:ascii="Arial" w:hAnsi="Arial" w:cs="Arial"/>
                <w:sz w:val="20"/>
              </w:rPr>
            </w:pPr>
          </w:p>
        </w:tc>
        <w:tc>
          <w:tcPr>
            <w:tcW w:w="1246" w:type="dxa"/>
            <w:gridSpan w:val="2"/>
            <w:tcBorders>
              <w:top w:val="nil"/>
              <w:left w:val="nil"/>
              <w:bottom w:val="nil"/>
              <w:right w:val="nil"/>
            </w:tcBorders>
            <w:vAlign w:val="center"/>
          </w:tcPr>
          <w:p w:rsidR="006517D4" w:rsidRDefault="006517D4" w:rsidP="00C64E70">
            <w:pPr>
              <w:jc w:val="center"/>
              <w:rPr>
                <w:rFonts w:ascii="Arial" w:hAnsi="Arial" w:cs="Arial"/>
                <w:sz w:val="20"/>
              </w:rPr>
            </w:pPr>
          </w:p>
        </w:tc>
      </w:tr>
    </w:tbl>
    <w:p w:rsidR="00857124" w:rsidRDefault="005943C7" w:rsidP="00857124">
      <w:pPr>
        <w:pStyle w:val="Heading2"/>
        <w:rPr>
          <w:i w:val="0"/>
          <w:sz w:val="24"/>
          <w:szCs w:val="24"/>
          <w:u w:val="single"/>
        </w:rPr>
      </w:pPr>
      <w:r>
        <w:rPr>
          <w:i w:val="0"/>
          <w:sz w:val="24"/>
          <w:szCs w:val="24"/>
          <w:u w:val="single"/>
        </w:rPr>
        <w:t xml:space="preserve">Provisional Dates for </w:t>
      </w:r>
      <w:r w:rsidR="00857124">
        <w:rPr>
          <w:i w:val="0"/>
          <w:sz w:val="24"/>
          <w:szCs w:val="24"/>
          <w:u w:val="single"/>
        </w:rPr>
        <w:t xml:space="preserve">Future SDF </w:t>
      </w:r>
      <w:r w:rsidR="00AE0060">
        <w:rPr>
          <w:i w:val="0"/>
          <w:sz w:val="24"/>
          <w:szCs w:val="24"/>
          <w:u w:val="single"/>
        </w:rPr>
        <w:t>Committee Meeting</w:t>
      </w:r>
      <w:r>
        <w:rPr>
          <w:i w:val="0"/>
          <w:sz w:val="24"/>
          <w:szCs w:val="24"/>
          <w:u w:val="single"/>
        </w:rPr>
        <w:t>s</w:t>
      </w:r>
      <w:r w:rsidR="00AE0060">
        <w:rPr>
          <w:i w:val="0"/>
          <w:sz w:val="24"/>
          <w:szCs w:val="24"/>
          <w:u w:val="single"/>
        </w:rPr>
        <w:t xml:space="preserve"> </w:t>
      </w:r>
    </w:p>
    <w:p w:rsidR="005943C7" w:rsidRPr="005943C7" w:rsidRDefault="005943C7" w:rsidP="005943C7">
      <w:pPr>
        <w:rPr>
          <w:rFonts w:ascii="Arial" w:hAnsi="Arial" w:cs="Arial"/>
          <w:sz w:val="22"/>
          <w:szCs w:val="22"/>
        </w:rPr>
      </w:pPr>
      <w:r w:rsidRPr="005943C7">
        <w:rPr>
          <w:rFonts w:ascii="Arial" w:hAnsi="Arial" w:cs="Arial"/>
          <w:sz w:val="22"/>
          <w:szCs w:val="22"/>
        </w:rPr>
        <w:t>14</w:t>
      </w:r>
      <w:r w:rsidRPr="005943C7">
        <w:rPr>
          <w:rFonts w:ascii="Arial" w:hAnsi="Arial" w:cs="Arial"/>
          <w:sz w:val="22"/>
          <w:szCs w:val="22"/>
          <w:vertAlign w:val="superscript"/>
        </w:rPr>
        <w:t>th</w:t>
      </w:r>
      <w:r w:rsidRPr="005943C7">
        <w:rPr>
          <w:rFonts w:ascii="Arial" w:hAnsi="Arial" w:cs="Arial"/>
          <w:sz w:val="22"/>
          <w:szCs w:val="22"/>
        </w:rPr>
        <w:t xml:space="preserve"> May 2014</w:t>
      </w:r>
    </w:p>
    <w:p w:rsidR="00857124" w:rsidRDefault="00857124" w:rsidP="00857124">
      <w:pPr>
        <w:rPr>
          <w:rFonts w:ascii="Arial" w:hAnsi="Arial" w:cs="Arial"/>
          <w:sz w:val="22"/>
          <w:szCs w:val="22"/>
        </w:rPr>
      </w:pPr>
    </w:p>
    <w:p w:rsidR="00C62E02" w:rsidRPr="00C62E02" w:rsidRDefault="004606F9" w:rsidP="00D74487">
      <w:pPr>
        <w:rPr>
          <w:rFonts w:ascii="Arial" w:hAnsi="Arial" w:cs="Arial"/>
          <w:vanish/>
          <w:sz w:val="22"/>
          <w:szCs w:val="22"/>
          <w:specVanish/>
        </w:rPr>
      </w:pPr>
      <w:r>
        <w:rPr>
          <w:rFonts w:ascii="Arial" w:hAnsi="Arial" w:cs="Arial"/>
          <w:sz w:val="22"/>
          <w:szCs w:val="22"/>
        </w:rPr>
        <w:br/>
      </w:r>
    </w:p>
    <w:p w:rsidR="00C62E02" w:rsidRDefault="00C62E02" w:rsidP="00815BE8">
      <w:pPr>
        <w:pStyle w:val="Heading3"/>
        <w:rPr>
          <w:sz w:val="24"/>
          <w:szCs w:val="24"/>
        </w:rPr>
      </w:pPr>
      <w:r>
        <w:rPr>
          <w:sz w:val="24"/>
          <w:szCs w:val="24"/>
        </w:rPr>
        <w:t xml:space="preserve"> </w:t>
      </w:r>
    </w:p>
    <w:p w:rsidR="00C62E02" w:rsidRDefault="00C62E02">
      <w:pPr>
        <w:rPr>
          <w:rFonts w:ascii="Arial" w:hAnsi="Arial" w:cs="Arial"/>
          <w:b/>
          <w:bCs/>
          <w:szCs w:val="24"/>
          <w:lang w:val="en-US"/>
        </w:rPr>
      </w:pPr>
      <w:r>
        <w:rPr>
          <w:szCs w:val="24"/>
        </w:rPr>
        <w:br w:type="page"/>
      </w:r>
    </w:p>
    <w:p w:rsidR="00183B8C" w:rsidRDefault="00815BE8" w:rsidP="00815BE8">
      <w:pPr>
        <w:pStyle w:val="Heading3"/>
      </w:pPr>
      <w:r w:rsidRPr="00815BE8">
        <w:rPr>
          <w:sz w:val="24"/>
          <w:szCs w:val="24"/>
        </w:rPr>
        <w:lastRenderedPageBreak/>
        <w:t>Annex</w:t>
      </w:r>
      <w:r>
        <w:t xml:space="preserve"> 1</w:t>
      </w:r>
    </w:p>
    <w:p w:rsidR="00FD1A74" w:rsidRDefault="00FD1A74" w:rsidP="005943C7">
      <w:pPr>
        <w:rPr>
          <w:noProof/>
          <w:lang w:eastAsia="en-GB"/>
        </w:rPr>
      </w:pPr>
    </w:p>
    <w:p w:rsidR="001D7A99" w:rsidRDefault="001D7A99" w:rsidP="005943C7">
      <w:pPr>
        <w:rPr>
          <w:lang w:val="en-US"/>
        </w:rPr>
        <w:sectPr w:rsidR="001D7A99" w:rsidSect="004A1A4F">
          <w:footerReference w:type="default" r:id="rId9"/>
          <w:pgSz w:w="12240" w:h="15840" w:code="1"/>
          <w:pgMar w:top="1134" w:right="1418" w:bottom="1134" w:left="1418" w:header="709" w:footer="709" w:gutter="0"/>
          <w:cols w:space="708"/>
          <w:docGrid w:linePitch="360"/>
        </w:sectPr>
      </w:pPr>
      <w:r w:rsidRPr="001D7A99">
        <w:rPr>
          <w:noProof/>
          <w:lang w:eastAsia="en-GB"/>
        </w:rPr>
        <w:drawing>
          <wp:inline distT="0" distB="0" distL="0" distR="0" wp14:anchorId="7DF90FFB" wp14:editId="56E6F975">
            <wp:extent cx="5971540" cy="7470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1540" cy="7470910"/>
                    </a:xfrm>
                    <a:prstGeom prst="rect">
                      <a:avLst/>
                    </a:prstGeom>
                    <a:noFill/>
                    <a:ln>
                      <a:noFill/>
                    </a:ln>
                  </pic:spPr>
                </pic:pic>
              </a:graphicData>
            </a:graphic>
          </wp:inline>
        </w:drawing>
      </w:r>
    </w:p>
    <w:p w:rsidR="00674FB4" w:rsidRPr="00A51334" w:rsidRDefault="00674FB4" w:rsidP="00A51334">
      <w:pPr>
        <w:keepNext/>
        <w:keepLines/>
        <w:spacing w:before="480" w:line="276" w:lineRule="auto"/>
        <w:outlineLvl w:val="0"/>
        <w:rPr>
          <w:rFonts w:asciiTheme="majorHAnsi" w:eastAsiaTheme="majorEastAsia" w:hAnsiTheme="majorHAnsi" w:cstheme="majorBidi"/>
          <w:b/>
          <w:bCs/>
          <w:color w:val="365F91" w:themeColor="accent1" w:themeShade="BF"/>
          <w:sz w:val="28"/>
          <w:szCs w:val="28"/>
          <w:lang w:val="en-US"/>
        </w:rPr>
      </w:pPr>
    </w:p>
    <w:p w:rsidR="00674FB4" w:rsidRPr="00674FB4" w:rsidRDefault="00674FB4" w:rsidP="00674FB4">
      <w:pPr>
        <w:keepNext/>
        <w:keepLines/>
        <w:spacing w:before="480" w:line="276" w:lineRule="auto"/>
        <w:jc w:val="center"/>
        <w:outlineLvl w:val="0"/>
        <w:rPr>
          <w:rFonts w:asciiTheme="majorHAnsi" w:eastAsiaTheme="majorEastAsia" w:hAnsiTheme="majorHAnsi" w:cstheme="majorBidi"/>
          <w:b/>
          <w:bCs/>
          <w:color w:val="365F91" w:themeColor="accent1" w:themeShade="BF"/>
          <w:sz w:val="28"/>
          <w:szCs w:val="28"/>
        </w:rPr>
      </w:pPr>
      <w:r w:rsidRPr="00674FB4">
        <w:rPr>
          <w:rFonts w:asciiTheme="majorHAnsi" w:eastAsiaTheme="majorEastAsia" w:hAnsiTheme="majorHAnsi" w:cstheme="majorBidi"/>
          <w:b/>
          <w:bCs/>
          <w:color w:val="365F91" w:themeColor="accent1" w:themeShade="BF"/>
          <w:sz w:val="28"/>
          <w:szCs w:val="28"/>
        </w:rPr>
        <w:t>S</w:t>
      </w:r>
      <w:r w:rsidR="00A51334">
        <w:rPr>
          <w:rFonts w:asciiTheme="majorHAnsi" w:eastAsiaTheme="majorEastAsia" w:hAnsiTheme="majorHAnsi" w:cstheme="majorBidi"/>
          <w:b/>
          <w:bCs/>
          <w:color w:val="365F91" w:themeColor="accent1" w:themeShade="BF"/>
          <w:sz w:val="28"/>
          <w:szCs w:val="28"/>
        </w:rPr>
        <w:t>DF Projects – Summary Table 2013-14</w:t>
      </w:r>
    </w:p>
    <w:p w:rsidR="00674FB4" w:rsidRPr="00674FB4" w:rsidRDefault="00507850" w:rsidP="00674FB4">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Annex</w:t>
      </w:r>
      <w:r w:rsidR="00674FB4" w:rsidRPr="00674FB4">
        <w:rPr>
          <w:rFonts w:asciiTheme="minorHAnsi" w:eastAsiaTheme="minorHAnsi" w:hAnsiTheme="minorHAnsi" w:cstheme="minorBidi"/>
          <w:sz w:val="22"/>
          <w:szCs w:val="22"/>
        </w:rPr>
        <w:t xml:space="preserve"> II</w:t>
      </w:r>
    </w:p>
    <w:tbl>
      <w:tblPr>
        <w:tblStyle w:val="TableGrid3"/>
        <w:tblW w:w="14709" w:type="dxa"/>
        <w:tblLayout w:type="fixed"/>
        <w:tblLook w:val="04A0" w:firstRow="1" w:lastRow="0" w:firstColumn="1" w:lastColumn="0" w:noHBand="0" w:noVBand="1"/>
      </w:tblPr>
      <w:tblGrid>
        <w:gridCol w:w="675"/>
        <w:gridCol w:w="1985"/>
        <w:gridCol w:w="1559"/>
        <w:gridCol w:w="4253"/>
        <w:gridCol w:w="3260"/>
        <w:gridCol w:w="992"/>
        <w:gridCol w:w="1134"/>
        <w:gridCol w:w="851"/>
      </w:tblGrid>
      <w:tr w:rsidR="00032441" w:rsidRPr="00032441" w:rsidTr="006059A5">
        <w:tc>
          <w:tcPr>
            <w:tcW w:w="675" w:type="dxa"/>
            <w:shd w:val="clear" w:color="auto" w:fill="D9D9D9" w:themeFill="background1" w:themeFillShade="D9"/>
          </w:tcPr>
          <w:p w:rsidR="00032441" w:rsidRPr="00032441" w:rsidRDefault="00032441" w:rsidP="00032441">
            <w:pPr>
              <w:spacing w:after="200" w:line="276" w:lineRule="auto"/>
              <w:rPr>
                <w:b/>
                <w:sz w:val="22"/>
              </w:rPr>
            </w:pPr>
            <w:r w:rsidRPr="00032441">
              <w:rPr>
                <w:b/>
                <w:sz w:val="22"/>
              </w:rPr>
              <w:t>Ref</w:t>
            </w:r>
          </w:p>
          <w:p w:rsidR="00032441" w:rsidRPr="00032441" w:rsidRDefault="00032441" w:rsidP="00032441">
            <w:pPr>
              <w:spacing w:after="200" w:line="276" w:lineRule="auto"/>
              <w:rPr>
                <w:b/>
                <w:sz w:val="22"/>
              </w:rPr>
            </w:pPr>
            <w:r w:rsidRPr="00032441">
              <w:rPr>
                <w:b/>
                <w:sz w:val="22"/>
              </w:rPr>
              <w:t>SDF</w:t>
            </w:r>
          </w:p>
        </w:tc>
        <w:tc>
          <w:tcPr>
            <w:tcW w:w="1985" w:type="dxa"/>
            <w:shd w:val="clear" w:color="auto" w:fill="D9D9D9" w:themeFill="background1" w:themeFillShade="D9"/>
          </w:tcPr>
          <w:p w:rsidR="00032441" w:rsidRPr="00032441" w:rsidRDefault="00032441" w:rsidP="00032441">
            <w:pPr>
              <w:spacing w:after="200" w:line="276" w:lineRule="auto"/>
              <w:rPr>
                <w:b/>
                <w:sz w:val="22"/>
              </w:rPr>
            </w:pPr>
            <w:r w:rsidRPr="00032441">
              <w:rPr>
                <w:b/>
                <w:sz w:val="22"/>
              </w:rPr>
              <w:t>Project</w:t>
            </w:r>
          </w:p>
        </w:tc>
        <w:tc>
          <w:tcPr>
            <w:tcW w:w="1559" w:type="dxa"/>
            <w:shd w:val="clear" w:color="auto" w:fill="D9D9D9" w:themeFill="background1" w:themeFillShade="D9"/>
          </w:tcPr>
          <w:p w:rsidR="00032441" w:rsidRPr="00032441" w:rsidRDefault="00032441" w:rsidP="00032441">
            <w:pPr>
              <w:spacing w:after="200" w:line="276" w:lineRule="auto"/>
              <w:rPr>
                <w:b/>
                <w:sz w:val="22"/>
              </w:rPr>
            </w:pPr>
            <w:r w:rsidRPr="00032441">
              <w:rPr>
                <w:b/>
                <w:sz w:val="22"/>
              </w:rPr>
              <w:t>Applicant</w:t>
            </w:r>
          </w:p>
        </w:tc>
        <w:tc>
          <w:tcPr>
            <w:tcW w:w="4253" w:type="dxa"/>
            <w:shd w:val="clear" w:color="auto" w:fill="D9D9D9" w:themeFill="background1" w:themeFillShade="D9"/>
          </w:tcPr>
          <w:p w:rsidR="00032441" w:rsidRPr="00032441" w:rsidRDefault="00032441" w:rsidP="00032441">
            <w:pPr>
              <w:spacing w:after="200" w:line="276" w:lineRule="auto"/>
              <w:rPr>
                <w:b/>
                <w:sz w:val="22"/>
              </w:rPr>
            </w:pPr>
            <w:r w:rsidRPr="00032441">
              <w:rPr>
                <w:b/>
                <w:sz w:val="22"/>
              </w:rPr>
              <w:t>Brief Description</w:t>
            </w:r>
          </w:p>
        </w:tc>
        <w:tc>
          <w:tcPr>
            <w:tcW w:w="3260" w:type="dxa"/>
            <w:shd w:val="clear" w:color="auto" w:fill="D9D9D9" w:themeFill="background1" w:themeFillShade="D9"/>
          </w:tcPr>
          <w:p w:rsidR="00032441" w:rsidRPr="00032441" w:rsidRDefault="00032441" w:rsidP="00032441">
            <w:pPr>
              <w:spacing w:after="200" w:line="276" w:lineRule="auto"/>
              <w:rPr>
                <w:b/>
                <w:sz w:val="22"/>
              </w:rPr>
            </w:pPr>
            <w:r w:rsidRPr="00032441">
              <w:rPr>
                <w:b/>
                <w:sz w:val="22"/>
              </w:rPr>
              <w:t>Progress</w:t>
            </w:r>
          </w:p>
        </w:tc>
        <w:tc>
          <w:tcPr>
            <w:tcW w:w="992" w:type="dxa"/>
            <w:shd w:val="clear" w:color="auto" w:fill="D9D9D9" w:themeFill="background1" w:themeFillShade="D9"/>
          </w:tcPr>
          <w:p w:rsidR="00032441" w:rsidRPr="00032441" w:rsidRDefault="00032441" w:rsidP="00032441">
            <w:pPr>
              <w:spacing w:after="200" w:line="276" w:lineRule="auto"/>
              <w:rPr>
                <w:b/>
                <w:sz w:val="22"/>
              </w:rPr>
            </w:pPr>
            <w:r w:rsidRPr="00032441">
              <w:rPr>
                <w:b/>
                <w:sz w:val="22"/>
              </w:rPr>
              <w:t>Total Project Value</w:t>
            </w:r>
          </w:p>
          <w:p w:rsidR="00032441" w:rsidRPr="00032441" w:rsidRDefault="00032441" w:rsidP="00032441">
            <w:pPr>
              <w:spacing w:after="200" w:line="276" w:lineRule="auto"/>
              <w:rPr>
                <w:b/>
                <w:sz w:val="22"/>
              </w:rPr>
            </w:pPr>
            <w:r w:rsidRPr="00032441">
              <w:rPr>
                <w:b/>
                <w:sz w:val="22"/>
              </w:rPr>
              <w:t>(£)</w:t>
            </w:r>
          </w:p>
        </w:tc>
        <w:tc>
          <w:tcPr>
            <w:tcW w:w="1134" w:type="dxa"/>
            <w:shd w:val="clear" w:color="auto" w:fill="D9D9D9" w:themeFill="background1" w:themeFillShade="D9"/>
          </w:tcPr>
          <w:p w:rsidR="00032441" w:rsidRPr="00032441" w:rsidRDefault="00032441" w:rsidP="00032441">
            <w:pPr>
              <w:spacing w:after="200" w:line="276" w:lineRule="auto"/>
              <w:rPr>
                <w:b/>
                <w:sz w:val="22"/>
              </w:rPr>
            </w:pPr>
            <w:r w:rsidRPr="00032441">
              <w:rPr>
                <w:b/>
                <w:sz w:val="22"/>
              </w:rPr>
              <w:t>Grant Approved</w:t>
            </w:r>
          </w:p>
          <w:p w:rsidR="00032441" w:rsidRPr="00032441" w:rsidRDefault="00032441" w:rsidP="00032441">
            <w:pPr>
              <w:spacing w:after="200" w:line="276" w:lineRule="auto"/>
              <w:rPr>
                <w:b/>
                <w:sz w:val="22"/>
              </w:rPr>
            </w:pPr>
            <w:r w:rsidRPr="00032441">
              <w:rPr>
                <w:b/>
                <w:sz w:val="22"/>
              </w:rPr>
              <w:t>(£)</w:t>
            </w:r>
          </w:p>
        </w:tc>
        <w:tc>
          <w:tcPr>
            <w:tcW w:w="851" w:type="dxa"/>
            <w:shd w:val="clear" w:color="auto" w:fill="D9D9D9" w:themeFill="background1" w:themeFillShade="D9"/>
          </w:tcPr>
          <w:p w:rsidR="00032441" w:rsidRPr="00032441" w:rsidRDefault="00032441" w:rsidP="00032441">
            <w:pPr>
              <w:spacing w:after="200" w:line="276" w:lineRule="auto"/>
              <w:rPr>
                <w:b/>
                <w:sz w:val="22"/>
              </w:rPr>
            </w:pPr>
            <w:r w:rsidRPr="00032441">
              <w:rPr>
                <w:b/>
                <w:sz w:val="22"/>
              </w:rPr>
              <w:t>Grant Paid</w:t>
            </w:r>
          </w:p>
          <w:p w:rsidR="00032441" w:rsidRPr="00032441" w:rsidRDefault="00032441" w:rsidP="00032441">
            <w:pPr>
              <w:spacing w:after="200" w:line="276" w:lineRule="auto"/>
              <w:rPr>
                <w:b/>
                <w:sz w:val="22"/>
              </w:rPr>
            </w:pPr>
            <w:r w:rsidRPr="00032441">
              <w:rPr>
                <w:b/>
                <w:sz w:val="22"/>
              </w:rPr>
              <w:t>(£)</w:t>
            </w:r>
          </w:p>
        </w:tc>
      </w:tr>
      <w:tr w:rsidR="00032441" w:rsidRPr="00032441" w:rsidTr="006059A5">
        <w:tc>
          <w:tcPr>
            <w:tcW w:w="675" w:type="dxa"/>
          </w:tcPr>
          <w:p w:rsidR="00032441" w:rsidRPr="00032441" w:rsidRDefault="00032441" w:rsidP="00032441">
            <w:pPr>
              <w:spacing w:after="200" w:line="276" w:lineRule="auto"/>
              <w:rPr>
                <w:sz w:val="20"/>
                <w:szCs w:val="20"/>
              </w:rPr>
            </w:pPr>
            <w:r w:rsidRPr="00032441">
              <w:rPr>
                <w:sz w:val="20"/>
                <w:szCs w:val="20"/>
              </w:rPr>
              <w:t>0316</w:t>
            </w:r>
          </w:p>
        </w:tc>
        <w:tc>
          <w:tcPr>
            <w:tcW w:w="1985" w:type="dxa"/>
          </w:tcPr>
          <w:p w:rsidR="00032441" w:rsidRPr="00032441" w:rsidRDefault="00032441" w:rsidP="00032441">
            <w:pPr>
              <w:spacing w:after="200" w:line="276" w:lineRule="auto"/>
              <w:rPr>
                <w:sz w:val="20"/>
                <w:szCs w:val="20"/>
              </w:rPr>
            </w:pPr>
            <w:r w:rsidRPr="00032441">
              <w:rPr>
                <w:sz w:val="20"/>
                <w:szCs w:val="20"/>
              </w:rPr>
              <w:t>Wise up on Waste</w:t>
            </w:r>
          </w:p>
        </w:tc>
        <w:tc>
          <w:tcPr>
            <w:tcW w:w="1559" w:type="dxa"/>
          </w:tcPr>
          <w:p w:rsidR="00032441" w:rsidRPr="00032441" w:rsidRDefault="00032441" w:rsidP="00032441">
            <w:pPr>
              <w:spacing w:after="200" w:line="276" w:lineRule="auto"/>
              <w:rPr>
                <w:sz w:val="20"/>
                <w:szCs w:val="20"/>
              </w:rPr>
            </w:pPr>
            <w:r w:rsidRPr="00032441">
              <w:rPr>
                <w:sz w:val="20"/>
                <w:szCs w:val="20"/>
              </w:rPr>
              <w:t>The Darwin Centre</w:t>
            </w:r>
          </w:p>
        </w:tc>
        <w:tc>
          <w:tcPr>
            <w:tcW w:w="4253" w:type="dxa"/>
          </w:tcPr>
          <w:p w:rsidR="00032441" w:rsidRPr="00032441" w:rsidRDefault="00032441" w:rsidP="00032441">
            <w:pPr>
              <w:spacing w:after="200" w:line="276" w:lineRule="auto"/>
              <w:rPr>
                <w:sz w:val="20"/>
                <w:szCs w:val="20"/>
              </w:rPr>
            </w:pPr>
            <w:r w:rsidRPr="00032441">
              <w:rPr>
                <w:sz w:val="20"/>
                <w:szCs w:val="20"/>
              </w:rPr>
              <w:t xml:space="preserve">Development and delivery of a new educational programme on waste and what we do with it. It is being developed in partnership with </w:t>
            </w:r>
            <w:proofErr w:type="spellStart"/>
            <w:r w:rsidRPr="00032441">
              <w:rPr>
                <w:sz w:val="20"/>
                <w:szCs w:val="20"/>
              </w:rPr>
              <w:t>Withyhedge</w:t>
            </w:r>
            <w:proofErr w:type="spellEnd"/>
            <w:r w:rsidRPr="00032441">
              <w:rPr>
                <w:sz w:val="20"/>
                <w:szCs w:val="20"/>
              </w:rPr>
              <w:t xml:space="preserve"> Landfill site and </w:t>
            </w:r>
            <w:proofErr w:type="spellStart"/>
            <w:r w:rsidRPr="00032441">
              <w:rPr>
                <w:sz w:val="20"/>
                <w:szCs w:val="20"/>
              </w:rPr>
              <w:t>Pembrokshire</w:t>
            </w:r>
            <w:proofErr w:type="spellEnd"/>
            <w:r w:rsidRPr="00032441">
              <w:rPr>
                <w:sz w:val="20"/>
                <w:szCs w:val="20"/>
              </w:rPr>
              <w:t xml:space="preserve"> County Council’s Waste Awareness Officer. It will include site visits and interactive workshops and be delivered to approximately 500 people over two years.</w:t>
            </w:r>
          </w:p>
        </w:tc>
        <w:tc>
          <w:tcPr>
            <w:tcW w:w="3260" w:type="dxa"/>
          </w:tcPr>
          <w:p w:rsidR="00032441" w:rsidRPr="00032441" w:rsidRDefault="00032441" w:rsidP="00032441">
            <w:pPr>
              <w:spacing w:after="200" w:line="276" w:lineRule="auto"/>
              <w:rPr>
                <w:sz w:val="20"/>
                <w:szCs w:val="20"/>
              </w:rPr>
            </w:pPr>
            <w:r w:rsidRPr="00032441">
              <w:rPr>
                <w:sz w:val="20"/>
                <w:szCs w:val="20"/>
              </w:rPr>
              <w:t>Site visits and workshops have been given to 8 schools and 3 community groups. Project is progressing well with very positive feedback from teachers, pupils and the community groups.</w:t>
            </w:r>
            <w:r w:rsidR="00AF1E0F">
              <w:rPr>
                <w:sz w:val="20"/>
                <w:szCs w:val="20"/>
              </w:rPr>
              <w:t xml:space="preserve"> Awaiting end of financial quarter 3 update report.</w:t>
            </w:r>
          </w:p>
        </w:tc>
        <w:tc>
          <w:tcPr>
            <w:tcW w:w="992" w:type="dxa"/>
          </w:tcPr>
          <w:p w:rsidR="00032441" w:rsidRPr="00032441" w:rsidRDefault="00032441" w:rsidP="00032441">
            <w:pPr>
              <w:spacing w:after="200" w:line="276" w:lineRule="auto"/>
              <w:rPr>
                <w:sz w:val="20"/>
                <w:szCs w:val="20"/>
              </w:rPr>
            </w:pPr>
            <w:r w:rsidRPr="00032441">
              <w:rPr>
                <w:sz w:val="20"/>
                <w:szCs w:val="20"/>
              </w:rPr>
              <w:t>12,789</w:t>
            </w:r>
          </w:p>
        </w:tc>
        <w:tc>
          <w:tcPr>
            <w:tcW w:w="1134" w:type="dxa"/>
          </w:tcPr>
          <w:p w:rsidR="00032441" w:rsidRPr="00032441" w:rsidRDefault="00032441" w:rsidP="00032441">
            <w:pPr>
              <w:spacing w:after="200" w:line="276" w:lineRule="auto"/>
              <w:rPr>
                <w:sz w:val="20"/>
                <w:szCs w:val="20"/>
              </w:rPr>
            </w:pPr>
            <w:r w:rsidRPr="00032441">
              <w:rPr>
                <w:sz w:val="20"/>
                <w:szCs w:val="20"/>
              </w:rPr>
              <w:t>5,600</w:t>
            </w:r>
          </w:p>
        </w:tc>
        <w:tc>
          <w:tcPr>
            <w:tcW w:w="851" w:type="dxa"/>
          </w:tcPr>
          <w:p w:rsidR="00032441" w:rsidRPr="00032441" w:rsidRDefault="007A15D7" w:rsidP="00032441">
            <w:pPr>
              <w:spacing w:after="200" w:line="276" w:lineRule="auto"/>
              <w:rPr>
                <w:sz w:val="20"/>
                <w:szCs w:val="20"/>
              </w:rPr>
            </w:pPr>
            <w:r>
              <w:rPr>
                <w:sz w:val="20"/>
                <w:szCs w:val="20"/>
              </w:rPr>
              <w:t>4,565</w:t>
            </w:r>
          </w:p>
        </w:tc>
      </w:tr>
      <w:tr w:rsidR="00032441" w:rsidRPr="00032441" w:rsidTr="006059A5">
        <w:tc>
          <w:tcPr>
            <w:tcW w:w="675" w:type="dxa"/>
          </w:tcPr>
          <w:p w:rsidR="00032441" w:rsidRPr="00032441" w:rsidRDefault="00032441" w:rsidP="00032441">
            <w:pPr>
              <w:spacing w:after="200" w:line="276" w:lineRule="auto"/>
              <w:rPr>
                <w:sz w:val="20"/>
                <w:szCs w:val="20"/>
              </w:rPr>
            </w:pPr>
            <w:r w:rsidRPr="00032441">
              <w:rPr>
                <w:sz w:val="20"/>
                <w:szCs w:val="20"/>
              </w:rPr>
              <w:t>0320</w:t>
            </w:r>
          </w:p>
        </w:tc>
        <w:tc>
          <w:tcPr>
            <w:tcW w:w="1985" w:type="dxa"/>
          </w:tcPr>
          <w:p w:rsidR="00032441" w:rsidRPr="00032441" w:rsidRDefault="00032441" w:rsidP="00032441">
            <w:pPr>
              <w:spacing w:after="200" w:line="276" w:lineRule="auto"/>
              <w:rPr>
                <w:sz w:val="20"/>
                <w:szCs w:val="20"/>
              </w:rPr>
            </w:pPr>
            <w:r w:rsidRPr="00032441">
              <w:rPr>
                <w:sz w:val="20"/>
                <w:szCs w:val="20"/>
              </w:rPr>
              <w:t>Woodlands and Wetlands Project Manager</w:t>
            </w:r>
          </w:p>
        </w:tc>
        <w:tc>
          <w:tcPr>
            <w:tcW w:w="1559" w:type="dxa"/>
          </w:tcPr>
          <w:p w:rsidR="00032441" w:rsidRPr="00032441" w:rsidRDefault="00032441" w:rsidP="00032441">
            <w:pPr>
              <w:spacing w:after="200" w:line="276" w:lineRule="auto"/>
              <w:rPr>
                <w:sz w:val="20"/>
                <w:szCs w:val="20"/>
              </w:rPr>
            </w:pPr>
            <w:r w:rsidRPr="00032441">
              <w:rPr>
                <w:sz w:val="20"/>
                <w:szCs w:val="20"/>
              </w:rPr>
              <w:t>Pembroke 21C, CIC</w:t>
            </w:r>
          </w:p>
        </w:tc>
        <w:tc>
          <w:tcPr>
            <w:tcW w:w="4253" w:type="dxa"/>
          </w:tcPr>
          <w:p w:rsidR="00032441" w:rsidRPr="00032441" w:rsidRDefault="00032441" w:rsidP="00032441">
            <w:pPr>
              <w:spacing w:after="200" w:line="276" w:lineRule="auto"/>
              <w:rPr>
                <w:sz w:val="20"/>
                <w:szCs w:val="20"/>
              </w:rPr>
            </w:pPr>
            <w:r w:rsidRPr="00032441">
              <w:rPr>
                <w:sz w:val="20"/>
                <w:szCs w:val="20"/>
              </w:rPr>
              <w:t>Employment of a project manager to further develop a woodland and wetland training programme and volunteering opportunities at a woodland and willow coppice site. Also to further develop revenue raising opportunities, establish a sustainable corporate social responsibility scheme and seek opportunities to carry out similar work on other sites.</w:t>
            </w:r>
          </w:p>
        </w:tc>
        <w:tc>
          <w:tcPr>
            <w:tcW w:w="3260" w:type="dxa"/>
          </w:tcPr>
          <w:p w:rsidR="00032441" w:rsidRPr="00032441" w:rsidRDefault="00032441" w:rsidP="00032441">
            <w:pPr>
              <w:spacing w:after="200" w:line="276" w:lineRule="auto"/>
              <w:rPr>
                <w:sz w:val="20"/>
                <w:szCs w:val="20"/>
              </w:rPr>
            </w:pPr>
            <w:r w:rsidRPr="00032441">
              <w:rPr>
                <w:sz w:val="20"/>
                <w:szCs w:val="20"/>
              </w:rPr>
              <w:t xml:space="preserve">Manager appointed but then left so post </w:t>
            </w:r>
            <w:proofErr w:type="spellStart"/>
            <w:r w:rsidRPr="00032441">
              <w:rPr>
                <w:sz w:val="20"/>
                <w:szCs w:val="20"/>
              </w:rPr>
              <w:t>readvertised</w:t>
            </w:r>
            <w:proofErr w:type="spellEnd"/>
            <w:r w:rsidRPr="00032441">
              <w:rPr>
                <w:sz w:val="20"/>
                <w:szCs w:val="20"/>
              </w:rPr>
              <w:t xml:space="preserve"> and new project Manager in Post Jan 2013.</w:t>
            </w:r>
          </w:p>
          <w:p w:rsidR="00032441" w:rsidRPr="00032441" w:rsidRDefault="00032441" w:rsidP="00032441">
            <w:pPr>
              <w:spacing w:after="200" w:line="276" w:lineRule="auto"/>
              <w:rPr>
                <w:sz w:val="20"/>
                <w:szCs w:val="20"/>
              </w:rPr>
            </w:pPr>
            <w:r w:rsidRPr="00032441">
              <w:rPr>
                <w:sz w:val="20"/>
                <w:szCs w:val="20"/>
              </w:rPr>
              <w:t>Maintenance tasks ongoing at two sites.</w:t>
            </w:r>
          </w:p>
          <w:p w:rsidR="00032441" w:rsidRPr="00032441" w:rsidRDefault="00032441" w:rsidP="00032441">
            <w:pPr>
              <w:spacing w:after="200" w:line="276" w:lineRule="auto"/>
              <w:rPr>
                <w:sz w:val="20"/>
                <w:szCs w:val="20"/>
              </w:rPr>
            </w:pPr>
            <w:r w:rsidRPr="00032441">
              <w:rPr>
                <w:sz w:val="20"/>
                <w:szCs w:val="20"/>
              </w:rPr>
              <w:t>Volunteer Tuesdays are successful with increasing attendee nos.</w:t>
            </w:r>
          </w:p>
          <w:p w:rsidR="00032441" w:rsidRPr="00032441" w:rsidRDefault="00032441" w:rsidP="00032441">
            <w:pPr>
              <w:spacing w:after="200" w:line="276" w:lineRule="auto"/>
              <w:rPr>
                <w:sz w:val="20"/>
                <w:szCs w:val="20"/>
              </w:rPr>
            </w:pPr>
            <w:r w:rsidRPr="00032441">
              <w:rPr>
                <w:sz w:val="20"/>
                <w:szCs w:val="20"/>
              </w:rPr>
              <w:t>Lease for additional land and buildings secured</w:t>
            </w:r>
          </w:p>
          <w:p w:rsidR="00032441" w:rsidRPr="00032441" w:rsidRDefault="00032441" w:rsidP="00032441">
            <w:pPr>
              <w:spacing w:after="200" w:line="276" w:lineRule="auto"/>
              <w:rPr>
                <w:sz w:val="20"/>
                <w:szCs w:val="20"/>
              </w:rPr>
            </w:pPr>
            <w:r w:rsidRPr="00032441">
              <w:rPr>
                <w:sz w:val="20"/>
                <w:szCs w:val="20"/>
              </w:rPr>
              <w:t xml:space="preserve">Additional funding for Project admin assistant, woodland project assistant </w:t>
            </w:r>
            <w:r w:rsidRPr="00032441">
              <w:rPr>
                <w:sz w:val="20"/>
                <w:szCs w:val="20"/>
              </w:rPr>
              <w:lastRenderedPageBreak/>
              <w:t>and minibus to transport volunteers to sites secured from other sources. Sale of willow harvest is under discussion and site is being prepared for planting of 920m2 of new willow coppice.</w:t>
            </w:r>
          </w:p>
          <w:p w:rsidR="00032441" w:rsidRPr="00032441" w:rsidRDefault="00032441" w:rsidP="00032441">
            <w:pPr>
              <w:spacing w:after="200" w:line="276" w:lineRule="auto"/>
              <w:rPr>
                <w:sz w:val="20"/>
                <w:szCs w:val="20"/>
              </w:rPr>
            </w:pPr>
            <w:r w:rsidRPr="00032441">
              <w:rPr>
                <w:sz w:val="20"/>
                <w:szCs w:val="20"/>
              </w:rPr>
              <w:t>New website development ongoing</w:t>
            </w:r>
          </w:p>
          <w:p w:rsidR="00032441" w:rsidRDefault="00032441" w:rsidP="00032441">
            <w:pPr>
              <w:spacing w:after="200" w:line="276" w:lineRule="auto"/>
              <w:rPr>
                <w:sz w:val="20"/>
                <w:szCs w:val="20"/>
              </w:rPr>
            </w:pPr>
            <w:r w:rsidRPr="00032441">
              <w:rPr>
                <w:sz w:val="20"/>
                <w:szCs w:val="20"/>
              </w:rPr>
              <w:t>The training programme is significantly delayed</w:t>
            </w:r>
          </w:p>
          <w:p w:rsidR="0073743E" w:rsidRPr="00032441" w:rsidRDefault="0073743E" w:rsidP="00032441">
            <w:pPr>
              <w:spacing w:after="200" w:line="276" w:lineRule="auto"/>
              <w:rPr>
                <w:sz w:val="20"/>
                <w:szCs w:val="20"/>
              </w:rPr>
            </w:pPr>
            <w:r>
              <w:rPr>
                <w:sz w:val="20"/>
                <w:szCs w:val="20"/>
              </w:rPr>
              <w:t>Agreement given to train trainers to a higher level</w:t>
            </w:r>
          </w:p>
        </w:tc>
        <w:tc>
          <w:tcPr>
            <w:tcW w:w="992" w:type="dxa"/>
          </w:tcPr>
          <w:p w:rsidR="00032441" w:rsidRPr="00032441" w:rsidRDefault="00032441" w:rsidP="00032441">
            <w:pPr>
              <w:spacing w:after="200" w:line="276" w:lineRule="auto"/>
              <w:rPr>
                <w:sz w:val="20"/>
                <w:szCs w:val="20"/>
              </w:rPr>
            </w:pPr>
            <w:r w:rsidRPr="00032441">
              <w:rPr>
                <w:sz w:val="20"/>
                <w:szCs w:val="20"/>
              </w:rPr>
              <w:lastRenderedPageBreak/>
              <w:t>183,430</w:t>
            </w:r>
          </w:p>
        </w:tc>
        <w:tc>
          <w:tcPr>
            <w:tcW w:w="1134" w:type="dxa"/>
          </w:tcPr>
          <w:p w:rsidR="00032441" w:rsidRPr="00032441" w:rsidRDefault="00032441" w:rsidP="00032441">
            <w:pPr>
              <w:spacing w:after="200" w:line="276" w:lineRule="auto"/>
              <w:rPr>
                <w:sz w:val="20"/>
                <w:szCs w:val="20"/>
              </w:rPr>
            </w:pPr>
            <w:r w:rsidRPr="00032441">
              <w:rPr>
                <w:sz w:val="20"/>
                <w:szCs w:val="20"/>
              </w:rPr>
              <w:t>45,000</w:t>
            </w:r>
          </w:p>
        </w:tc>
        <w:tc>
          <w:tcPr>
            <w:tcW w:w="851" w:type="dxa"/>
          </w:tcPr>
          <w:p w:rsidR="00032441" w:rsidRPr="00032441" w:rsidRDefault="007A15D7" w:rsidP="00032441">
            <w:pPr>
              <w:spacing w:after="200" w:line="276" w:lineRule="auto"/>
              <w:rPr>
                <w:sz w:val="20"/>
                <w:szCs w:val="20"/>
              </w:rPr>
            </w:pPr>
            <w:r>
              <w:rPr>
                <w:sz w:val="20"/>
                <w:szCs w:val="20"/>
              </w:rPr>
              <w:t>16,352</w:t>
            </w:r>
          </w:p>
        </w:tc>
      </w:tr>
      <w:tr w:rsidR="00032441" w:rsidRPr="00032441" w:rsidTr="006059A5">
        <w:tc>
          <w:tcPr>
            <w:tcW w:w="675" w:type="dxa"/>
          </w:tcPr>
          <w:p w:rsidR="00032441" w:rsidRPr="00032441" w:rsidRDefault="00032441" w:rsidP="00032441">
            <w:pPr>
              <w:spacing w:after="200" w:line="276" w:lineRule="auto"/>
              <w:rPr>
                <w:sz w:val="20"/>
                <w:szCs w:val="20"/>
              </w:rPr>
            </w:pPr>
            <w:r w:rsidRPr="00032441">
              <w:rPr>
                <w:sz w:val="20"/>
                <w:szCs w:val="20"/>
              </w:rPr>
              <w:lastRenderedPageBreak/>
              <w:t>0321</w:t>
            </w:r>
          </w:p>
        </w:tc>
        <w:tc>
          <w:tcPr>
            <w:tcW w:w="1985" w:type="dxa"/>
          </w:tcPr>
          <w:p w:rsidR="00032441" w:rsidRPr="00032441" w:rsidRDefault="00032441" w:rsidP="00032441">
            <w:pPr>
              <w:spacing w:after="200" w:line="276" w:lineRule="auto"/>
              <w:rPr>
                <w:sz w:val="20"/>
                <w:szCs w:val="20"/>
              </w:rPr>
            </w:pPr>
            <w:r w:rsidRPr="00032441">
              <w:rPr>
                <w:sz w:val="20"/>
                <w:szCs w:val="20"/>
              </w:rPr>
              <w:t>Mobile Application and Integrated Web Interface for recording Dragonflies</w:t>
            </w:r>
          </w:p>
        </w:tc>
        <w:tc>
          <w:tcPr>
            <w:tcW w:w="1559" w:type="dxa"/>
          </w:tcPr>
          <w:p w:rsidR="00032441" w:rsidRPr="00032441" w:rsidRDefault="00032441" w:rsidP="00032441">
            <w:pPr>
              <w:spacing w:after="200" w:line="276" w:lineRule="auto"/>
              <w:rPr>
                <w:sz w:val="20"/>
                <w:szCs w:val="20"/>
              </w:rPr>
            </w:pPr>
            <w:r w:rsidRPr="00032441">
              <w:rPr>
                <w:sz w:val="20"/>
                <w:szCs w:val="20"/>
              </w:rPr>
              <w:t>West Wales Biodiversity Information Centre</w:t>
            </w:r>
          </w:p>
        </w:tc>
        <w:tc>
          <w:tcPr>
            <w:tcW w:w="4253" w:type="dxa"/>
          </w:tcPr>
          <w:p w:rsidR="00032441" w:rsidRPr="00032441" w:rsidRDefault="00032441" w:rsidP="00032441">
            <w:pPr>
              <w:spacing w:after="200" w:line="276" w:lineRule="auto"/>
              <w:rPr>
                <w:sz w:val="20"/>
                <w:szCs w:val="20"/>
              </w:rPr>
            </w:pPr>
            <w:r w:rsidRPr="00032441">
              <w:rPr>
                <w:rFonts w:cs="Arial"/>
                <w:sz w:val="20"/>
                <w:szCs w:val="20"/>
              </w:rPr>
              <w:t xml:space="preserve">To increase the amount and involvement in biological recording in Pembrokeshire, by creating an integrated mobile recording application and website interface and making this available to volunteer recorders. This will be achieved by developing the application to send dragonfly records captured by field recorders to their database at the Local Record Centre for West Wales, using the cellular network or a wireless broadband connection. </w:t>
            </w:r>
          </w:p>
        </w:tc>
        <w:tc>
          <w:tcPr>
            <w:tcW w:w="3260" w:type="dxa"/>
          </w:tcPr>
          <w:p w:rsidR="00032441" w:rsidRDefault="00032441" w:rsidP="00032441">
            <w:pPr>
              <w:spacing w:after="200" w:line="276" w:lineRule="auto"/>
              <w:rPr>
                <w:rFonts w:cs="Arial"/>
                <w:sz w:val="20"/>
                <w:szCs w:val="20"/>
              </w:rPr>
            </w:pPr>
            <w:r w:rsidRPr="00032441">
              <w:rPr>
                <w:rFonts w:cs="Arial"/>
                <w:sz w:val="20"/>
                <w:szCs w:val="20"/>
              </w:rPr>
              <w:t>Technical issues have delayed the project and are proving challenging but not insurmountable. Now decided to use a windows platform rather than the android platform as originally planned to allow recorders to be able to work offline if there is no mobile signal available.</w:t>
            </w:r>
          </w:p>
          <w:p w:rsidR="0073743E" w:rsidRPr="00032441" w:rsidRDefault="0073743E" w:rsidP="00032441">
            <w:pPr>
              <w:spacing w:after="200" w:line="276" w:lineRule="auto"/>
              <w:rPr>
                <w:rFonts w:cs="Arial"/>
                <w:sz w:val="20"/>
                <w:szCs w:val="20"/>
              </w:rPr>
            </w:pPr>
            <w:r>
              <w:rPr>
                <w:rFonts w:cs="Arial"/>
                <w:sz w:val="20"/>
                <w:szCs w:val="20"/>
              </w:rPr>
              <w:t>To compound the technical problems experienced the WWBIC server suffered permanent damage following power cuts which meant that the systems running Arc GIS which the project depends on have to be re-installed on another server, which will be cloud based to guard against similar problems in the future.</w:t>
            </w:r>
          </w:p>
          <w:p w:rsidR="00032441" w:rsidRDefault="0073743E" w:rsidP="00032441">
            <w:pPr>
              <w:spacing w:after="200" w:line="276" w:lineRule="auto"/>
              <w:rPr>
                <w:rFonts w:cs="Arial"/>
                <w:sz w:val="20"/>
                <w:szCs w:val="20"/>
              </w:rPr>
            </w:pPr>
            <w:r>
              <w:rPr>
                <w:rFonts w:cs="Arial"/>
                <w:sz w:val="20"/>
                <w:szCs w:val="20"/>
              </w:rPr>
              <w:t>Despite the setbacks a number of trials have now taken place using the tablet</w:t>
            </w:r>
            <w:r w:rsidR="00E760A6">
              <w:rPr>
                <w:rFonts w:cs="Arial"/>
                <w:sz w:val="20"/>
                <w:szCs w:val="20"/>
              </w:rPr>
              <w:t>.</w:t>
            </w:r>
          </w:p>
          <w:p w:rsidR="00E760A6" w:rsidRPr="00032441" w:rsidRDefault="00E760A6" w:rsidP="00032441">
            <w:pPr>
              <w:spacing w:after="200" w:line="276" w:lineRule="auto"/>
              <w:rPr>
                <w:rFonts w:cs="Arial"/>
                <w:sz w:val="20"/>
                <w:szCs w:val="20"/>
              </w:rPr>
            </w:pPr>
            <w:r>
              <w:rPr>
                <w:rFonts w:cs="Arial"/>
                <w:sz w:val="20"/>
                <w:szCs w:val="20"/>
              </w:rPr>
              <w:lastRenderedPageBreak/>
              <w:t xml:space="preserve">Research into a new customisable offline phone app  available on Android and </w:t>
            </w:r>
            <w:proofErr w:type="spellStart"/>
            <w:r>
              <w:rPr>
                <w:rFonts w:cs="Arial"/>
                <w:sz w:val="20"/>
                <w:szCs w:val="20"/>
              </w:rPr>
              <w:t>iphones</w:t>
            </w:r>
            <w:proofErr w:type="spellEnd"/>
            <w:r>
              <w:rPr>
                <w:rFonts w:cs="Arial"/>
                <w:sz w:val="20"/>
                <w:szCs w:val="20"/>
              </w:rPr>
              <w:t xml:space="preserve"> that should involve minimal cost to adapt might address the technical issues encountered is planned for the future but will now fall outside the scope of the SDF supported project.</w:t>
            </w:r>
          </w:p>
          <w:p w:rsidR="00032441" w:rsidRPr="00032441" w:rsidRDefault="00032441" w:rsidP="00032441">
            <w:pPr>
              <w:spacing w:after="200" w:line="276" w:lineRule="auto"/>
              <w:rPr>
                <w:sz w:val="20"/>
                <w:szCs w:val="20"/>
              </w:rPr>
            </w:pPr>
          </w:p>
        </w:tc>
        <w:tc>
          <w:tcPr>
            <w:tcW w:w="992" w:type="dxa"/>
          </w:tcPr>
          <w:p w:rsidR="00032441" w:rsidRPr="00032441" w:rsidRDefault="00032441" w:rsidP="00032441">
            <w:pPr>
              <w:spacing w:after="200" w:line="276" w:lineRule="auto"/>
              <w:rPr>
                <w:sz w:val="20"/>
                <w:szCs w:val="20"/>
              </w:rPr>
            </w:pPr>
            <w:r w:rsidRPr="00032441">
              <w:rPr>
                <w:sz w:val="20"/>
                <w:szCs w:val="20"/>
              </w:rPr>
              <w:lastRenderedPageBreak/>
              <w:t>8,195</w:t>
            </w:r>
          </w:p>
        </w:tc>
        <w:tc>
          <w:tcPr>
            <w:tcW w:w="1134" w:type="dxa"/>
          </w:tcPr>
          <w:p w:rsidR="00032441" w:rsidRPr="00032441" w:rsidRDefault="00032441" w:rsidP="00032441">
            <w:pPr>
              <w:spacing w:after="200" w:line="276" w:lineRule="auto"/>
              <w:rPr>
                <w:sz w:val="20"/>
                <w:szCs w:val="20"/>
              </w:rPr>
            </w:pPr>
            <w:r w:rsidRPr="00032441">
              <w:rPr>
                <w:sz w:val="20"/>
                <w:szCs w:val="20"/>
              </w:rPr>
              <w:t>3,968</w:t>
            </w:r>
          </w:p>
        </w:tc>
        <w:tc>
          <w:tcPr>
            <w:tcW w:w="851" w:type="dxa"/>
          </w:tcPr>
          <w:p w:rsidR="00032441" w:rsidRPr="00032441" w:rsidRDefault="007A15D7" w:rsidP="00032441">
            <w:pPr>
              <w:spacing w:after="200" w:line="276" w:lineRule="auto"/>
              <w:rPr>
                <w:sz w:val="20"/>
                <w:szCs w:val="20"/>
              </w:rPr>
            </w:pPr>
            <w:r>
              <w:rPr>
                <w:sz w:val="20"/>
                <w:szCs w:val="20"/>
              </w:rPr>
              <w:t>3,370</w:t>
            </w:r>
          </w:p>
        </w:tc>
      </w:tr>
      <w:tr w:rsidR="00032441" w:rsidRPr="00032441" w:rsidTr="006059A5">
        <w:tc>
          <w:tcPr>
            <w:tcW w:w="675" w:type="dxa"/>
          </w:tcPr>
          <w:p w:rsidR="00032441" w:rsidRPr="00032441" w:rsidRDefault="00032441" w:rsidP="00032441">
            <w:pPr>
              <w:spacing w:after="200" w:line="276" w:lineRule="auto"/>
              <w:rPr>
                <w:sz w:val="20"/>
                <w:szCs w:val="20"/>
              </w:rPr>
            </w:pPr>
            <w:r w:rsidRPr="00032441">
              <w:rPr>
                <w:sz w:val="20"/>
                <w:szCs w:val="20"/>
              </w:rPr>
              <w:lastRenderedPageBreak/>
              <w:t>0323</w:t>
            </w:r>
          </w:p>
        </w:tc>
        <w:tc>
          <w:tcPr>
            <w:tcW w:w="1985" w:type="dxa"/>
          </w:tcPr>
          <w:p w:rsidR="00032441" w:rsidRPr="00032441" w:rsidRDefault="00032441" w:rsidP="00032441">
            <w:pPr>
              <w:spacing w:after="200" w:line="276" w:lineRule="auto"/>
              <w:rPr>
                <w:sz w:val="20"/>
                <w:szCs w:val="20"/>
              </w:rPr>
            </w:pPr>
            <w:r w:rsidRPr="00032441">
              <w:rPr>
                <w:sz w:val="20"/>
                <w:szCs w:val="20"/>
              </w:rPr>
              <w:t xml:space="preserve">Economic Valuation of Marine Recreation </w:t>
            </w:r>
            <w:proofErr w:type="spellStart"/>
            <w:r w:rsidRPr="00032441">
              <w:rPr>
                <w:sz w:val="20"/>
                <w:szCs w:val="20"/>
              </w:rPr>
              <w:t>Actiity</w:t>
            </w:r>
            <w:proofErr w:type="spellEnd"/>
          </w:p>
        </w:tc>
        <w:tc>
          <w:tcPr>
            <w:tcW w:w="1559" w:type="dxa"/>
          </w:tcPr>
          <w:p w:rsidR="00032441" w:rsidRPr="00032441" w:rsidRDefault="00032441" w:rsidP="00032441">
            <w:pPr>
              <w:spacing w:after="200" w:line="276" w:lineRule="auto"/>
              <w:rPr>
                <w:sz w:val="20"/>
                <w:szCs w:val="20"/>
              </w:rPr>
            </w:pPr>
            <w:r w:rsidRPr="00032441">
              <w:rPr>
                <w:sz w:val="20"/>
                <w:szCs w:val="20"/>
              </w:rPr>
              <w:t>Pembrokeshire Coastal Forum</w:t>
            </w:r>
          </w:p>
        </w:tc>
        <w:tc>
          <w:tcPr>
            <w:tcW w:w="4253" w:type="dxa"/>
          </w:tcPr>
          <w:p w:rsidR="00032441" w:rsidRPr="00032441" w:rsidRDefault="00032441" w:rsidP="00032441">
            <w:pPr>
              <w:spacing w:after="200" w:line="276" w:lineRule="auto"/>
              <w:rPr>
                <w:sz w:val="20"/>
                <w:szCs w:val="20"/>
              </w:rPr>
            </w:pPr>
            <w:r w:rsidRPr="00032441">
              <w:rPr>
                <w:rFonts w:cs="Arial"/>
                <w:sz w:val="20"/>
                <w:szCs w:val="20"/>
              </w:rPr>
              <w:t xml:space="preserve">To provide an economic value to mapped areas of marine recreation in two pilot areas of Pembrokeshire. This will provide clear evidence and methods to state how </w:t>
            </w:r>
            <w:proofErr w:type="gramStart"/>
            <w:r w:rsidRPr="00032441">
              <w:rPr>
                <w:rFonts w:cs="Arial"/>
                <w:sz w:val="20"/>
                <w:szCs w:val="20"/>
              </w:rPr>
              <w:t>much individual activities</w:t>
            </w:r>
            <w:proofErr w:type="gramEnd"/>
            <w:r w:rsidRPr="00032441">
              <w:rPr>
                <w:rFonts w:cs="Arial"/>
                <w:sz w:val="20"/>
                <w:szCs w:val="20"/>
              </w:rPr>
              <w:t xml:space="preserve"> are worth to the local economy and provide a repeatable process to expand the project geographically. The work will be an extension to existing sustainable recreation management work, including the Wales Activity Mapping (WAM) project.</w:t>
            </w:r>
          </w:p>
        </w:tc>
        <w:tc>
          <w:tcPr>
            <w:tcW w:w="3260" w:type="dxa"/>
          </w:tcPr>
          <w:p w:rsidR="00032441" w:rsidRDefault="00E760A6" w:rsidP="00032441">
            <w:pPr>
              <w:spacing w:after="200" w:line="276" w:lineRule="auto"/>
              <w:rPr>
                <w:sz w:val="20"/>
                <w:szCs w:val="20"/>
              </w:rPr>
            </w:pPr>
            <w:r>
              <w:rPr>
                <w:sz w:val="20"/>
                <w:szCs w:val="20"/>
              </w:rPr>
              <w:t>This project is now complete.</w:t>
            </w:r>
          </w:p>
          <w:p w:rsidR="00E760A6" w:rsidRDefault="00E760A6" w:rsidP="00032441">
            <w:pPr>
              <w:spacing w:after="200" w:line="276" w:lineRule="auto"/>
              <w:rPr>
                <w:sz w:val="20"/>
                <w:szCs w:val="20"/>
              </w:rPr>
            </w:pPr>
            <w:r>
              <w:rPr>
                <w:sz w:val="20"/>
                <w:szCs w:val="20"/>
              </w:rPr>
              <w:t>The final report has been written as well as a Non-Technical Executive Summary.</w:t>
            </w:r>
            <w:r w:rsidR="0040077B">
              <w:rPr>
                <w:sz w:val="20"/>
                <w:szCs w:val="20"/>
              </w:rPr>
              <w:t xml:space="preserve"> (Available on request)</w:t>
            </w:r>
          </w:p>
          <w:p w:rsidR="00E760A6" w:rsidRDefault="00E760A6" w:rsidP="00032441">
            <w:pPr>
              <w:spacing w:after="200" w:line="276" w:lineRule="auto"/>
              <w:rPr>
                <w:sz w:val="20"/>
                <w:szCs w:val="20"/>
              </w:rPr>
            </w:pPr>
            <w:r>
              <w:rPr>
                <w:sz w:val="20"/>
                <w:szCs w:val="20"/>
              </w:rPr>
              <w:t>The results highlighted the importance of the coast to a wide range of users and activities</w:t>
            </w:r>
            <w:r w:rsidR="0040077B">
              <w:rPr>
                <w:sz w:val="20"/>
                <w:szCs w:val="20"/>
              </w:rPr>
              <w:t>. Also its importance to the wider economy         through accommodation and other services. It provides evidence to show why using it sustainably should be a priority.</w:t>
            </w:r>
          </w:p>
          <w:p w:rsidR="0040077B" w:rsidRDefault="0040077B" w:rsidP="00032441">
            <w:pPr>
              <w:spacing w:after="200" w:line="276" w:lineRule="auto"/>
              <w:rPr>
                <w:sz w:val="20"/>
                <w:szCs w:val="20"/>
              </w:rPr>
            </w:pPr>
            <w:r>
              <w:rPr>
                <w:sz w:val="20"/>
                <w:szCs w:val="20"/>
              </w:rPr>
              <w:t xml:space="preserve">St </w:t>
            </w:r>
            <w:proofErr w:type="spellStart"/>
            <w:r>
              <w:rPr>
                <w:sz w:val="20"/>
                <w:szCs w:val="20"/>
              </w:rPr>
              <w:t>Davids</w:t>
            </w:r>
            <w:proofErr w:type="spellEnd"/>
            <w:r>
              <w:rPr>
                <w:sz w:val="20"/>
                <w:szCs w:val="20"/>
              </w:rPr>
              <w:t xml:space="preserve"> case study area: £37-£53 million to the economy</w:t>
            </w:r>
          </w:p>
          <w:p w:rsidR="0040077B" w:rsidRPr="00032441" w:rsidRDefault="0040077B" w:rsidP="00032441">
            <w:pPr>
              <w:spacing w:after="200" w:line="276" w:lineRule="auto"/>
              <w:rPr>
                <w:sz w:val="20"/>
                <w:szCs w:val="20"/>
              </w:rPr>
            </w:pPr>
            <w:r>
              <w:rPr>
                <w:sz w:val="20"/>
                <w:szCs w:val="20"/>
              </w:rPr>
              <w:t>Dale case study area: £5.5-£7.2 million</w:t>
            </w:r>
          </w:p>
        </w:tc>
        <w:tc>
          <w:tcPr>
            <w:tcW w:w="992" w:type="dxa"/>
          </w:tcPr>
          <w:p w:rsidR="00032441" w:rsidRPr="00032441" w:rsidRDefault="00032441" w:rsidP="00032441">
            <w:pPr>
              <w:spacing w:after="200" w:line="276" w:lineRule="auto"/>
              <w:rPr>
                <w:sz w:val="20"/>
                <w:szCs w:val="20"/>
              </w:rPr>
            </w:pPr>
            <w:r w:rsidRPr="00032441">
              <w:rPr>
                <w:sz w:val="20"/>
                <w:szCs w:val="20"/>
              </w:rPr>
              <w:t>41,650</w:t>
            </w:r>
          </w:p>
        </w:tc>
        <w:tc>
          <w:tcPr>
            <w:tcW w:w="1134" w:type="dxa"/>
          </w:tcPr>
          <w:p w:rsidR="00032441" w:rsidRPr="00032441" w:rsidRDefault="00032441" w:rsidP="00032441">
            <w:pPr>
              <w:spacing w:after="200" w:line="276" w:lineRule="auto"/>
              <w:rPr>
                <w:sz w:val="20"/>
                <w:szCs w:val="20"/>
              </w:rPr>
            </w:pPr>
            <w:r w:rsidRPr="00032441">
              <w:rPr>
                <w:sz w:val="20"/>
                <w:szCs w:val="20"/>
              </w:rPr>
              <w:t>20,650</w:t>
            </w:r>
          </w:p>
        </w:tc>
        <w:tc>
          <w:tcPr>
            <w:tcW w:w="851" w:type="dxa"/>
          </w:tcPr>
          <w:p w:rsidR="00032441" w:rsidRPr="00032441" w:rsidRDefault="007A15D7" w:rsidP="00032441">
            <w:pPr>
              <w:spacing w:after="200" w:line="276" w:lineRule="auto"/>
              <w:rPr>
                <w:sz w:val="20"/>
                <w:szCs w:val="20"/>
              </w:rPr>
            </w:pPr>
            <w:r>
              <w:rPr>
                <w:sz w:val="20"/>
                <w:szCs w:val="20"/>
              </w:rPr>
              <w:t>20,650</w:t>
            </w:r>
          </w:p>
        </w:tc>
      </w:tr>
      <w:tr w:rsidR="00032441" w:rsidRPr="00032441" w:rsidTr="006059A5">
        <w:tc>
          <w:tcPr>
            <w:tcW w:w="675" w:type="dxa"/>
          </w:tcPr>
          <w:p w:rsidR="00032441" w:rsidRPr="00032441" w:rsidRDefault="00032441" w:rsidP="00032441">
            <w:pPr>
              <w:spacing w:after="200" w:line="276" w:lineRule="auto"/>
              <w:rPr>
                <w:sz w:val="20"/>
                <w:szCs w:val="20"/>
              </w:rPr>
            </w:pPr>
            <w:r w:rsidRPr="00032441">
              <w:rPr>
                <w:sz w:val="20"/>
                <w:szCs w:val="20"/>
              </w:rPr>
              <w:t>0324</w:t>
            </w:r>
          </w:p>
        </w:tc>
        <w:tc>
          <w:tcPr>
            <w:tcW w:w="1985" w:type="dxa"/>
          </w:tcPr>
          <w:p w:rsidR="00032441" w:rsidRPr="00032441" w:rsidRDefault="00032441" w:rsidP="00032441">
            <w:pPr>
              <w:spacing w:after="200" w:line="276" w:lineRule="auto"/>
              <w:rPr>
                <w:sz w:val="20"/>
                <w:szCs w:val="20"/>
              </w:rPr>
            </w:pPr>
            <w:r w:rsidRPr="00032441">
              <w:rPr>
                <w:sz w:val="20"/>
                <w:szCs w:val="20"/>
              </w:rPr>
              <w:t>Marine Wildlife Awareness Schools Road Show</w:t>
            </w:r>
          </w:p>
        </w:tc>
        <w:tc>
          <w:tcPr>
            <w:tcW w:w="1559" w:type="dxa"/>
          </w:tcPr>
          <w:p w:rsidR="00032441" w:rsidRPr="00032441" w:rsidRDefault="00032441" w:rsidP="00032441">
            <w:pPr>
              <w:spacing w:after="200" w:line="276" w:lineRule="auto"/>
              <w:rPr>
                <w:sz w:val="20"/>
                <w:szCs w:val="20"/>
              </w:rPr>
            </w:pPr>
            <w:r w:rsidRPr="00032441">
              <w:rPr>
                <w:sz w:val="20"/>
                <w:szCs w:val="20"/>
              </w:rPr>
              <w:t>Pembrokeshire Marine SAC</w:t>
            </w:r>
          </w:p>
        </w:tc>
        <w:tc>
          <w:tcPr>
            <w:tcW w:w="4253" w:type="dxa"/>
          </w:tcPr>
          <w:p w:rsidR="00032441" w:rsidRPr="00032441" w:rsidRDefault="00032441" w:rsidP="00032441">
            <w:pPr>
              <w:spacing w:after="200" w:line="276" w:lineRule="auto"/>
              <w:rPr>
                <w:rFonts w:cs="Arial"/>
                <w:noProof/>
                <w:sz w:val="20"/>
                <w:szCs w:val="20"/>
              </w:rPr>
            </w:pPr>
            <w:r w:rsidRPr="00032441">
              <w:rPr>
                <w:rFonts w:cs="Arial"/>
                <w:noProof/>
                <w:sz w:val="20"/>
                <w:szCs w:val="20"/>
              </w:rPr>
              <w:t xml:space="preserve">To bring a marine life ‘road show’ by ‘Silent World to You’ to 20-25 primary schools in Pembrokeshire. Targetted at the Foundation Phase (3-7 year olds) the outside world will be brought into the classroom (in several aquaria!), along with simple supplementary resources to make the most of the experience, and with the </w:t>
            </w:r>
            <w:r w:rsidRPr="00032441">
              <w:rPr>
                <w:rFonts w:cs="Arial"/>
                <w:noProof/>
                <w:sz w:val="20"/>
                <w:szCs w:val="20"/>
              </w:rPr>
              <w:lastRenderedPageBreak/>
              <w:t>potential for follow-up by local marine biologists. A pack will be provided with extension ideas including associated curriculum-linked activity suggestions, guidance on fieldwork, list of fieldwork sites and further information links.The objective is to raise awareness of local marine wildlife, and to highlight that human use of the marine environment and adjacent coast can affect marine life.</w:t>
            </w:r>
          </w:p>
        </w:tc>
        <w:tc>
          <w:tcPr>
            <w:tcW w:w="3260" w:type="dxa"/>
          </w:tcPr>
          <w:p w:rsidR="0040077B" w:rsidRDefault="0040077B" w:rsidP="00032441">
            <w:pPr>
              <w:spacing w:after="200" w:line="276" w:lineRule="auto"/>
              <w:rPr>
                <w:sz w:val="20"/>
                <w:szCs w:val="20"/>
              </w:rPr>
            </w:pPr>
            <w:r>
              <w:rPr>
                <w:sz w:val="20"/>
                <w:szCs w:val="20"/>
              </w:rPr>
              <w:lastRenderedPageBreak/>
              <w:t>This project is now complete. 25 road shows were delivered</w:t>
            </w:r>
            <w:r w:rsidR="00220F64">
              <w:rPr>
                <w:sz w:val="20"/>
                <w:szCs w:val="20"/>
              </w:rPr>
              <w:t>. In addition awareness was raised at a teachers training day</w:t>
            </w:r>
          </w:p>
          <w:p w:rsidR="00032441" w:rsidRDefault="00032441" w:rsidP="00220F64">
            <w:pPr>
              <w:spacing w:after="200" w:line="276" w:lineRule="auto"/>
              <w:rPr>
                <w:sz w:val="20"/>
                <w:szCs w:val="20"/>
              </w:rPr>
            </w:pPr>
            <w:r w:rsidRPr="00032441">
              <w:rPr>
                <w:sz w:val="20"/>
                <w:szCs w:val="20"/>
              </w:rPr>
              <w:t xml:space="preserve"> </w:t>
            </w:r>
            <w:r w:rsidR="00220F64">
              <w:rPr>
                <w:sz w:val="20"/>
                <w:szCs w:val="20"/>
              </w:rPr>
              <w:t>The feedback received was very positive</w:t>
            </w:r>
            <w:r w:rsidRPr="00032441">
              <w:rPr>
                <w:sz w:val="20"/>
                <w:szCs w:val="20"/>
              </w:rPr>
              <w:t xml:space="preserve"> but despite the programme </w:t>
            </w:r>
            <w:r w:rsidRPr="00032441">
              <w:rPr>
                <w:sz w:val="20"/>
                <w:szCs w:val="20"/>
              </w:rPr>
              <w:lastRenderedPageBreak/>
              <w:t xml:space="preserve">being over-subscribed there have been no follow-up </w:t>
            </w:r>
            <w:r w:rsidR="00220F64">
              <w:rPr>
                <w:sz w:val="20"/>
                <w:szCs w:val="20"/>
              </w:rPr>
              <w:t>visits by marine biologists requested</w:t>
            </w:r>
            <w:r w:rsidRPr="00032441">
              <w:rPr>
                <w:sz w:val="20"/>
                <w:szCs w:val="20"/>
              </w:rPr>
              <w:t xml:space="preserve">. </w:t>
            </w:r>
            <w:proofErr w:type="gramStart"/>
            <w:r w:rsidR="00220F64">
              <w:rPr>
                <w:sz w:val="20"/>
                <w:szCs w:val="20"/>
              </w:rPr>
              <w:t>Teachers</w:t>
            </w:r>
            <w:proofErr w:type="gramEnd"/>
            <w:r w:rsidR="00220F64">
              <w:rPr>
                <w:sz w:val="20"/>
                <w:szCs w:val="20"/>
              </w:rPr>
              <w:t xml:space="preserve"> time is obviously under pressure. </w:t>
            </w:r>
            <w:r w:rsidRPr="00032441">
              <w:rPr>
                <w:sz w:val="20"/>
                <w:szCs w:val="20"/>
              </w:rPr>
              <w:t>Not all schools are making full use of the supplementary pack or follow up opportunities.</w:t>
            </w:r>
          </w:p>
          <w:p w:rsidR="00220F64" w:rsidRPr="00032441" w:rsidRDefault="00220F64" w:rsidP="00220F64">
            <w:pPr>
              <w:spacing w:after="200" w:line="276" w:lineRule="auto"/>
              <w:rPr>
                <w:sz w:val="20"/>
                <w:szCs w:val="20"/>
              </w:rPr>
            </w:pPr>
            <w:r>
              <w:rPr>
                <w:sz w:val="20"/>
                <w:szCs w:val="20"/>
              </w:rPr>
              <w:t>The SAC hope to offer subsidised roadshows in future and are currently looking at finances to ascertain feasibility.</w:t>
            </w:r>
          </w:p>
        </w:tc>
        <w:tc>
          <w:tcPr>
            <w:tcW w:w="992" w:type="dxa"/>
          </w:tcPr>
          <w:p w:rsidR="00032441" w:rsidRPr="00032441" w:rsidRDefault="00032441" w:rsidP="00032441">
            <w:pPr>
              <w:spacing w:after="200" w:line="276" w:lineRule="auto"/>
              <w:rPr>
                <w:sz w:val="20"/>
                <w:szCs w:val="20"/>
              </w:rPr>
            </w:pPr>
            <w:r w:rsidRPr="00032441">
              <w:rPr>
                <w:sz w:val="20"/>
                <w:szCs w:val="20"/>
              </w:rPr>
              <w:lastRenderedPageBreak/>
              <w:t>4,958</w:t>
            </w:r>
          </w:p>
        </w:tc>
        <w:tc>
          <w:tcPr>
            <w:tcW w:w="1134" w:type="dxa"/>
          </w:tcPr>
          <w:p w:rsidR="00032441" w:rsidRPr="00032441" w:rsidRDefault="00032441" w:rsidP="00032441">
            <w:pPr>
              <w:spacing w:after="200" w:line="276" w:lineRule="auto"/>
              <w:rPr>
                <w:sz w:val="20"/>
                <w:szCs w:val="20"/>
              </w:rPr>
            </w:pPr>
            <w:r w:rsidRPr="00032441">
              <w:rPr>
                <w:sz w:val="20"/>
                <w:szCs w:val="20"/>
              </w:rPr>
              <w:t>2,400</w:t>
            </w:r>
          </w:p>
        </w:tc>
        <w:tc>
          <w:tcPr>
            <w:tcW w:w="851" w:type="dxa"/>
          </w:tcPr>
          <w:p w:rsidR="00032441" w:rsidRPr="00032441" w:rsidRDefault="00032441" w:rsidP="00032441">
            <w:pPr>
              <w:spacing w:after="200" w:line="276" w:lineRule="auto"/>
              <w:rPr>
                <w:sz w:val="20"/>
                <w:szCs w:val="20"/>
              </w:rPr>
            </w:pPr>
            <w:r w:rsidRPr="00032441">
              <w:rPr>
                <w:sz w:val="20"/>
                <w:szCs w:val="20"/>
              </w:rPr>
              <w:t>2,</w:t>
            </w:r>
            <w:r w:rsidR="007A15D7">
              <w:rPr>
                <w:sz w:val="20"/>
                <w:szCs w:val="20"/>
              </w:rPr>
              <w:t>400</w:t>
            </w:r>
          </w:p>
        </w:tc>
      </w:tr>
      <w:tr w:rsidR="00032441" w:rsidRPr="00032441" w:rsidTr="006059A5">
        <w:tc>
          <w:tcPr>
            <w:tcW w:w="675" w:type="dxa"/>
          </w:tcPr>
          <w:p w:rsidR="00032441" w:rsidRPr="00032441" w:rsidRDefault="00032441" w:rsidP="00032441">
            <w:pPr>
              <w:spacing w:after="200" w:line="276" w:lineRule="auto"/>
              <w:rPr>
                <w:sz w:val="20"/>
                <w:szCs w:val="20"/>
              </w:rPr>
            </w:pPr>
            <w:r w:rsidRPr="00032441">
              <w:rPr>
                <w:sz w:val="20"/>
                <w:szCs w:val="20"/>
              </w:rPr>
              <w:lastRenderedPageBreak/>
              <w:t>0325</w:t>
            </w:r>
          </w:p>
        </w:tc>
        <w:tc>
          <w:tcPr>
            <w:tcW w:w="1985" w:type="dxa"/>
          </w:tcPr>
          <w:p w:rsidR="00032441" w:rsidRPr="00032441" w:rsidRDefault="00032441" w:rsidP="00032441">
            <w:pPr>
              <w:spacing w:after="200" w:line="276" w:lineRule="auto"/>
              <w:rPr>
                <w:sz w:val="20"/>
                <w:szCs w:val="20"/>
              </w:rPr>
            </w:pPr>
            <w:r w:rsidRPr="00032441">
              <w:rPr>
                <w:sz w:val="20"/>
                <w:szCs w:val="20"/>
              </w:rPr>
              <w:t>Walking with Wheels</w:t>
            </w:r>
          </w:p>
        </w:tc>
        <w:tc>
          <w:tcPr>
            <w:tcW w:w="1559" w:type="dxa"/>
          </w:tcPr>
          <w:p w:rsidR="00032441" w:rsidRPr="00032441" w:rsidRDefault="00032441" w:rsidP="00032441">
            <w:pPr>
              <w:spacing w:after="200" w:line="276" w:lineRule="auto"/>
              <w:rPr>
                <w:sz w:val="20"/>
                <w:szCs w:val="20"/>
              </w:rPr>
            </w:pPr>
            <w:r w:rsidRPr="00032441">
              <w:rPr>
                <w:sz w:val="20"/>
                <w:szCs w:val="20"/>
              </w:rPr>
              <w:t>PCNPA</w:t>
            </w:r>
          </w:p>
        </w:tc>
        <w:tc>
          <w:tcPr>
            <w:tcW w:w="4253" w:type="dxa"/>
          </w:tcPr>
          <w:p w:rsidR="00032441" w:rsidRPr="00032441" w:rsidRDefault="00032441" w:rsidP="00032441">
            <w:pPr>
              <w:spacing w:after="200" w:line="276" w:lineRule="auto"/>
              <w:rPr>
                <w:sz w:val="20"/>
                <w:szCs w:val="20"/>
              </w:rPr>
            </w:pPr>
            <w:r w:rsidRPr="00032441">
              <w:rPr>
                <w:rFonts w:cs="Arial"/>
                <w:sz w:val="20"/>
                <w:szCs w:val="20"/>
              </w:rPr>
              <w:t xml:space="preserve">Increase the number of participants and reduce some of the barriers the less mobile have to overcome in order to enjoy and appreciate the outdoors, </w:t>
            </w:r>
            <w:r w:rsidRPr="00032441">
              <w:rPr>
                <w:rFonts w:cs="Arial"/>
                <w:noProof/>
                <w:sz w:val="20"/>
                <w:szCs w:val="20"/>
              </w:rPr>
              <w:t>with potential benefits for their physical and mental well being as wellThis will be achieved by providing two mobility scooters, developing a circular mobility pathway, producing a series of suitable walks, providing additional suitably adapted transport and qualified experienced walk leaders.</w:t>
            </w:r>
          </w:p>
        </w:tc>
        <w:tc>
          <w:tcPr>
            <w:tcW w:w="3260" w:type="dxa"/>
          </w:tcPr>
          <w:p w:rsidR="00032441" w:rsidRPr="00032441" w:rsidRDefault="00032441" w:rsidP="00691DF5">
            <w:pPr>
              <w:spacing w:after="200" w:line="276" w:lineRule="auto"/>
              <w:rPr>
                <w:sz w:val="20"/>
                <w:szCs w:val="20"/>
              </w:rPr>
            </w:pPr>
            <w:r w:rsidRPr="00032441">
              <w:rPr>
                <w:sz w:val="20"/>
                <w:szCs w:val="20"/>
              </w:rPr>
              <w:t xml:space="preserve">Walkability Officer has worked extra hours to develop and deliver Walking with Wheels, including planning scooter routes and checking accessibility. The mobility scooters have been purchased and </w:t>
            </w:r>
            <w:proofErr w:type="gramStart"/>
            <w:r w:rsidRPr="00032441">
              <w:rPr>
                <w:sz w:val="20"/>
                <w:szCs w:val="20"/>
              </w:rPr>
              <w:t>staff have</w:t>
            </w:r>
            <w:proofErr w:type="gramEnd"/>
            <w:r w:rsidRPr="00032441">
              <w:rPr>
                <w:sz w:val="20"/>
                <w:szCs w:val="20"/>
              </w:rPr>
              <w:t xml:space="preserve"> been trained on their care, use and loan by the Walkability Officer</w:t>
            </w:r>
            <w:r w:rsidR="00691DF5">
              <w:rPr>
                <w:sz w:val="20"/>
                <w:szCs w:val="20"/>
              </w:rPr>
              <w:t xml:space="preserve"> </w:t>
            </w:r>
            <w:r w:rsidRPr="00032441">
              <w:rPr>
                <w:sz w:val="20"/>
                <w:szCs w:val="20"/>
              </w:rPr>
              <w:t xml:space="preserve">Loan of the Newport scooter commenced in the spring 2013 but logistical problems at Tenby TIC </w:t>
            </w:r>
            <w:r w:rsidR="00691DF5">
              <w:rPr>
                <w:sz w:val="20"/>
                <w:szCs w:val="20"/>
              </w:rPr>
              <w:t xml:space="preserve">meant that the scooter has been relocated to </w:t>
            </w:r>
            <w:proofErr w:type="spellStart"/>
            <w:r w:rsidR="00691DF5">
              <w:rPr>
                <w:sz w:val="20"/>
                <w:szCs w:val="20"/>
              </w:rPr>
              <w:t>Castyll</w:t>
            </w:r>
            <w:proofErr w:type="spellEnd"/>
            <w:r w:rsidR="00691DF5">
              <w:rPr>
                <w:sz w:val="20"/>
                <w:szCs w:val="20"/>
              </w:rPr>
              <w:t xml:space="preserve"> </w:t>
            </w:r>
            <w:proofErr w:type="spellStart"/>
            <w:r w:rsidR="00691DF5">
              <w:rPr>
                <w:sz w:val="20"/>
                <w:szCs w:val="20"/>
              </w:rPr>
              <w:t>Henllys</w:t>
            </w:r>
            <w:proofErr w:type="spellEnd"/>
            <w:r w:rsidR="00691DF5">
              <w:rPr>
                <w:sz w:val="20"/>
                <w:szCs w:val="20"/>
              </w:rPr>
              <w:t>.</w:t>
            </w:r>
            <w:r w:rsidRPr="00032441">
              <w:rPr>
                <w:sz w:val="20"/>
                <w:szCs w:val="20"/>
              </w:rPr>
              <w:t xml:space="preserve"> Work on the new path and access at St </w:t>
            </w:r>
            <w:proofErr w:type="spellStart"/>
            <w:proofErr w:type="gramStart"/>
            <w:r w:rsidRPr="00032441">
              <w:rPr>
                <w:sz w:val="20"/>
                <w:szCs w:val="20"/>
              </w:rPr>
              <w:t>Davids</w:t>
            </w:r>
            <w:proofErr w:type="spellEnd"/>
            <w:proofErr w:type="gramEnd"/>
            <w:r w:rsidRPr="00032441">
              <w:rPr>
                <w:sz w:val="20"/>
                <w:szCs w:val="20"/>
              </w:rPr>
              <w:t xml:space="preserve"> airfield are now complete. New interpretation panels have also been installed on the route, designed to be read by scooter users. Route map leaflets for Newport have been printed and are available for use from the Centre. </w:t>
            </w:r>
            <w:r w:rsidRPr="00691DF5">
              <w:rPr>
                <w:sz w:val="20"/>
                <w:szCs w:val="20"/>
              </w:rPr>
              <w:t>Both scooters have been used by the Walkability Officer when leading ‘mobility walks’, in the National Park. These can be</w:t>
            </w:r>
            <w:r w:rsidRPr="00032441">
              <w:rPr>
                <w:sz w:val="20"/>
                <w:szCs w:val="20"/>
              </w:rPr>
              <w:t xml:space="preserve"> </w:t>
            </w:r>
            <w:r w:rsidRPr="00032441">
              <w:rPr>
                <w:sz w:val="20"/>
                <w:szCs w:val="20"/>
              </w:rPr>
              <w:lastRenderedPageBreak/>
              <w:t>transported in the Walkability minibus, the lease of which is supported by SDF. T</w:t>
            </w:r>
            <w:r w:rsidR="00691DF5">
              <w:rPr>
                <w:sz w:val="20"/>
                <w:szCs w:val="20"/>
              </w:rPr>
              <w:t>he Walkability Officer has run one</w:t>
            </w:r>
            <w:r w:rsidRPr="00032441">
              <w:rPr>
                <w:sz w:val="20"/>
                <w:szCs w:val="20"/>
              </w:rPr>
              <w:t xml:space="preserve"> training event for volunteer walk leaders (8 attended)</w:t>
            </w:r>
            <w:r w:rsidR="00691DF5">
              <w:rPr>
                <w:sz w:val="20"/>
                <w:szCs w:val="20"/>
              </w:rPr>
              <w:t xml:space="preserve"> and another is planned. Update report is awaited.</w:t>
            </w:r>
          </w:p>
        </w:tc>
        <w:tc>
          <w:tcPr>
            <w:tcW w:w="992" w:type="dxa"/>
          </w:tcPr>
          <w:p w:rsidR="00032441" w:rsidRPr="00032441" w:rsidRDefault="00032441" w:rsidP="00032441">
            <w:pPr>
              <w:spacing w:after="200" w:line="276" w:lineRule="auto"/>
              <w:rPr>
                <w:sz w:val="20"/>
                <w:szCs w:val="20"/>
              </w:rPr>
            </w:pPr>
            <w:r w:rsidRPr="00032441">
              <w:rPr>
                <w:sz w:val="20"/>
                <w:szCs w:val="20"/>
              </w:rPr>
              <w:lastRenderedPageBreak/>
              <w:t>40,450</w:t>
            </w:r>
          </w:p>
        </w:tc>
        <w:tc>
          <w:tcPr>
            <w:tcW w:w="1134" w:type="dxa"/>
          </w:tcPr>
          <w:p w:rsidR="00032441" w:rsidRPr="00032441" w:rsidRDefault="00032441" w:rsidP="00032441">
            <w:pPr>
              <w:spacing w:after="200" w:line="276" w:lineRule="auto"/>
              <w:rPr>
                <w:sz w:val="20"/>
                <w:szCs w:val="20"/>
              </w:rPr>
            </w:pPr>
            <w:r w:rsidRPr="00032441">
              <w:rPr>
                <w:sz w:val="20"/>
                <w:szCs w:val="20"/>
              </w:rPr>
              <w:t>21,860</w:t>
            </w:r>
          </w:p>
        </w:tc>
        <w:tc>
          <w:tcPr>
            <w:tcW w:w="851" w:type="dxa"/>
          </w:tcPr>
          <w:p w:rsidR="00032441" w:rsidRPr="00032441" w:rsidRDefault="00032441" w:rsidP="00032441">
            <w:pPr>
              <w:spacing w:after="200" w:line="276" w:lineRule="auto"/>
              <w:rPr>
                <w:sz w:val="20"/>
                <w:szCs w:val="20"/>
              </w:rPr>
            </w:pPr>
            <w:r w:rsidRPr="00032441">
              <w:rPr>
                <w:sz w:val="20"/>
                <w:szCs w:val="20"/>
              </w:rPr>
              <w:t>11,522</w:t>
            </w:r>
          </w:p>
        </w:tc>
      </w:tr>
      <w:tr w:rsidR="00032441" w:rsidRPr="00032441" w:rsidTr="006059A5">
        <w:tc>
          <w:tcPr>
            <w:tcW w:w="675" w:type="dxa"/>
          </w:tcPr>
          <w:p w:rsidR="00032441" w:rsidRPr="00032441" w:rsidRDefault="00032441" w:rsidP="00032441">
            <w:pPr>
              <w:spacing w:after="200" w:line="276" w:lineRule="auto"/>
              <w:rPr>
                <w:rFonts w:cs="Arial"/>
                <w:sz w:val="20"/>
                <w:szCs w:val="20"/>
              </w:rPr>
            </w:pPr>
            <w:r w:rsidRPr="00032441">
              <w:rPr>
                <w:rFonts w:cs="Arial"/>
                <w:sz w:val="20"/>
                <w:szCs w:val="20"/>
              </w:rPr>
              <w:lastRenderedPageBreak/>
              <w:t>327</w:t>
            </w:r>
          </w:p>
        </w:tc>
        <w:tc>
          <w:tcPr>
            <w:tcW w:w="1985" w:type="dxa"/>
          </w:tcPr>
          <w:p w:rsidR="00032441" w:rsidRPr="00032441" w:rsidRDefault="00032441" w:rsidP="00032441">
            <w:pPr>
              <w:spacing w:after="200" w:line="276" w:lineRule="auto"/>
              <w:rPr>
                <w:rFonts w:cs="Arial"/>
                <w:bCs/>
                <w:sz w:val="20"/>
                <w:szCs w:val="20"/>
              </w:rPr>
            </w:pPr>
            <w:r w:rsidRPr="00032441">
              <w:rPr>
                <w:rFonts w:cs="Arial"/>
                <w:bCs/>
                <w:sz w:val="20"/>
                <w:szCs w:val="20"/>
              </w:rPr>
              <w:t>Affordable Solar Homes</w:t>
            </w:r>
            <w:r w:rsidRPr="00032441">
              <w:rPr>
                <w:rFonts w:cs="Arial"/>
                <w:bCs/>
                <w:sz w:val="20"/>
                <w:szCs w:val="20"/>
              </w:rPr>
              <w:br/>
            </w:r>
          </w:p>
        </w:tc>
        <w:tc>
          <w:tcPr>
            <w:tcW w:w="1559" w:type="dxa"/>
          </w:tcPr>
          <w:p w:rsidR="00032441" w:rsidRPr="00032441" w:rsidRDefault="00032441" w:rsidP="00032441">
            <w:pPr>
              <w:spacing w:after="200" w:line="276" w:lineRule="auto"/>
              <w:rPr>
                <w:sz w:val="20"/>
                <w:szCs w:val="20"/>
              </w:rPr>
            </w:pPr>
            <w:r w:rsidRPr="00032441">
              <w:rPr>
                <w:rFonts w:cs="Arial"/>
                <w:sz w:val="20"/>
                <w:szCs w:val="20"/>
              </w:rPr>
              <w:t>Western Solar Ltd</w:t>
            </w:r>
          </w:p>
        </w:tc>
        <w:tc>
          <w:tcPr>
            <w:tcW w:w="4253" w:type="dxa"/>
          </w:tcPr>
          <w:p w:rsidR="00032441" w:rsidRPr="00032441" w:rsidRDefault="00032441" w:rsidP="00032441">
            <w:pPr>
              <w:spacing w:after="200" w:line="276" w:lineRule="auto"/>
              <w:rPr>
                <w:rFonts w:cs="Arial"/>
                <w:noProof/>
                <w:sz w:val="20"/>
                <w:szCs w:val="20"/>
              </w:rPr>
            </w:pPr>
            <w:r w:rsidRPr="00032441">
              <w:rPr>
                <w:rFonts w:cs="Arial"/>
                <w:noProof/>
                <w:sz w:val="20"/>
                <w:szCs w:val="20"/>
              </w:rPr>
              <w:t>To develop low density affordable housing and microgeneration in an integrated unit. Also to source 80% of materials and expertise in Wales and create local employment.  The main output of this project will be a working prototype of a solar powered 2 storey 100sqm home to Level4/5 of the  sustainability code at under £50,000.</w:t>
            </w:r>
          </w:p>
          <w:p w:rsidR="00032441" w:rsidRPr="00032441" w:rsidRDefault="00032441" w:rsidP="00032441">
            <w:pPr>
              <w:spacing w:after="200" w:line="276" w:lineRule="auto"/>
              <w:rPr>
                <w:sz w:val="20"/>
                <w:szCs w:val="20"/>
              </w:rPr>
            </w:pPr>
          </w:p>
        </w:tc>
        <w:tc>
          <w:tcPr>
            <w:tcW w:w="3260" w:type="dxa"/>
          </w:tcPr>
          <w:p w:rsidR="00032441" w:rsidRDefault="00691DF5" w:rsidP="00032441">
            <w:pPr>
              <w:spacing w:after="200" w:line="276" w:lineRule="auto"/>
              <w:rPr>
                <w:sz w:val="20"/>
                <w:szCs w:val="20"/>
              </w:rPr>
            </w:pPr>
            <w:r>
              <w:rPr>
                <w:sz w:val="20"/>
                <w:szCs w:val="20"/>
              </w:rPr>
              <w:t>This project is now complete. The new eco home was unveiled by The First Minister on 7</w:t>
            </w:r>
            <w:r w:rsidRPr="00691DF5">
              <w:rPr>
                <w:sz w:val="20"/>
                <w:szCs w:val="20"/>
                <w:vertAlign w:val="superscript"/>
              </w:rPr>
              <w:t>th</w:t>
            </w:r>
            <w:r>
              <w:rPr>
                <w:sz w:val="20"/>
                <w:szCs w:val="20"/>
              </w:rPr>
              <w:t xml:space="preserve"> Nov 2013.</w:t>
            </w:r>
          </w:p>
          <w:p w:rsidR="00691DF5" w:rsidRDefault="00691DF5" w:rsidP="00032441">
            <w:pPr>
              <w:spacing w:after="200" w:line="276" w:lineRule="auto"/>
              <w:rPr>
                <w:sz w:val="20"/>
                <w:szCs w:val="20"/>
              </w:rPr>
            </w:pPr>
            <w:r>
              <w:rPr>
                <w:sz w:val="20"/>
                <w:szCs w:val="20"/>
              </w:rPr>
              <w:t>The prototype successfully combines sustainable manufacturing with low cost energy production in one single concept.</w:t>
            </w:r>
            <w:r w:rsidR="006059A5">
              <w:rPr>
                <w:sz w:val="20"/>
                <w:szCs w:val="20"/>
              </w:rPr>
              <w:t xml:space="preserve"> It will be on sale for £75,000 (excluding plot), measures 100sq metres, has 3 beds and 2 baths, generates its own solar energy and is also capable of producing excess energy revenues of up to £1000 per year. It achieves at least level 4 of the sustainability code. It was built using timber sourced in Wales, constructed in Wales, using local people and materials</w:t>
            </w:r>
          </w:p>
          <w:p w:rsidR="006059A5" w:rsidRPr="00032441" w:rsidRDefault="006059A5" w:rsidP="00032441">
            <w:pPr>
              <w:spacing w:after="200" w:line="276" w:lineRule="auto"/>
              <w:rPr>
                <w:sz w:val="20"/>
                <w:szCs w:val="20"/>
              </w:rPr>
            </w:pPr>
            <w:r>
              <w:rPr>
                <w:sz w:val="20"/>
                <w:szCs w:val="20"/>
              </w:rPr>
              <w:t>Future – manufacturing phase. 10 people will be employed initially in 2014 rising to 30 by 2016. £141,000 of WG funding has been awarded towards this next phase.</w:t>
            </w:r>
          </w:p>
        </w:tc>
        <w:tc>
          <w:tcPr>
            <w:tcW w:w="992" w:type="dxa"/>
          </w:tcPr>
          <w:p w:rsidR="00032441" w:rsidRPr="00032441" w:rsidRDefault="00032441" w:rsidP="00032441">
            <w:pPr>
              <w:spacing w:after="200" w:line="276" w:lineRule="auto"/>
              <w:rPr>
                <w:sz w:val="20"/>
                <w:szCs w:val="20"/>
              </w:rPr>
            </w:pPr>
            <w:r w:rsidRPr="00032441">
              <w:rPr>
                <w:sz w:val="20"/>
                <w:szCs w:val="20"/>
              </w:rPr>
              <w:t>143,000</w:t>
            </w:r>
          </w:p>
        </w:tc>
        <w:tc>
          <w:tcPr>
            <w:tcW w:w="1134" w:type="dxa"/>
          </w:tcPr>
          <w:p w:rsidR="00032441" w:rsidRPr="00032441" w:rsidRDefault="00032441" w:rsidP="00032441">
            <w:pPr>
              <w:spacing w:after="200" w:line="276" w:lineRule="auto"/>
              <w:rPr>
                <w:sz w:val="20"/>
                <w:szCs w:val="20"/>
              </w:rPr>
            </w:pPr>
            <w:r w:rsidRPr="00032441">
              <w:rPr>
                <w:sz w:val="20"/>
                <w:szCs w:val="20"/>
              </w:rPr>
              <w:t>47,000</w:t>
            </w:r>
          </w:p>
        </w:tc>
        <w:tc>
          <w:tcPr>
            <w:tcW w:w="851" w:type="dxa"/>
          </w:tcPr>
          <w:p w:rsidR="00032441" w:rsidRPr="00032441" w:rsidRDefault="007A15D7" w:rsidP="00032441">
            <w:pPr>
              <w:spacing w:after="200" w:line="276" w:lineRule="auto"/>
              <w:rPr>
                <w:sz w:val="20"/>
                <w:szCs w:val="20"/>
              </w:rPr>
            </w:pPr>
            <w:r>
              <w:rPr>
                <w:sz w:val="20"/>
                <w:szCs w:val="20"/>
              </w:rPr>
              <w:t>47,000</w:t>
            </w:r>
          </w:p>
        </w:tc>
      </w:tr>
      <w:tr w:rsidR="00032441" w:rsidRPr="00032441" w:rsidTr="006059A5">
        <w:tc>
          <w:tcPr>
            <w:tcW w:w="675" w:type="dxa"/>
          </w:tcPr>
          <w:p w:rsidR="00032441" w:rsidRPr="00032441" w:rsidRDefault="00032441" w:rsidP="00032441">
            <w:pPr>
              <w:spacing w:after="200" w:line="276" w:lineRule="auto"/>
              <w:rPr>
                <w:rFonts w:cs="Arial"/>
                <w:sz w:val="20"/>
                <w:szCs w:val="20"/>
              </w:rPr>
            </w:pPr>
            <w:r w:rsidRPr="00032441">
              <w:rPr>
                <w:rFonts w:cs="Arial"/>
                <w:sz w:val="20"/>
                <w:szCs w:val="20"/>
              </w:rPr>
              <w:t>328</w:t>
            </w:r>
          </w:p>
        </w:tc>
        <w:tc>
          <w:tcPr>
            <w:tcW w:w="1985" w:type="dxa"/>
          </w:tcPr>
          <w:p w:rsidR="00032441" w:rsidRPr="00032441" w:rsidRDefault="00032441" w:rsidP="00032441">
            <w:pPr>
              <w:spacing w:after="200" w:line="276" w:lineRule="auto"/>
              <w:rPr>
                <w:rFonts w:cs="Arial"/>
                <w:bCs/>
                <w:sz w:val="20"/>
                <w:szCs w:val="20"/>
              </w:rPr>
            </w:pPr>
            <w:proofErr w:type="spellStart"/>
            <w:r w:rsidRPr="00032441">
              <w:rPr>
                <w:rFonts w:cs="Arial"/>
                <w:bCs/>
                <w:sz w:val="20"/>
                <w:szCs w:val="20"/>
              </w:rPr>
              <w:t>Cemaes</w:t>
            </w:r>
            <w:proofErr w:type="spellEnd"/>
            <w:r w:rsidRPr="00032441">
              <w:rPr>
                <w:rFonts w:cs="Arial"/>
                <w:bCs/>
                <w:sz w:val="20"/>
                <w:szCs w:val="20"/>
              </w:rPr>
              <w:t xml:space="preserve"> </w:t>
            </w:r>
            <w:proofErr w:type="spellStart"/>
            <w:r w:rsidRPr="00032441">
              <w:rPr>
                <w:rFonts w:cs="Arial"/>
                <w:bCs/>
                <w:sz w:val="20"/>
                <w:szCs w:val="20"/>
              </w:rPr>
              <w:t>Himilayan</w:t>
            </w:r>
            <w:proofErr w:type="spellEnd"/>
            <w:r w:rsidRPr="00032441">
              <w:rPr>
                <w:rFonts w:cs="Arial"/>
                <w:bCs/>
                <w:sz w:val="20"/>
                <w:szCs w:val="20"/>
              </w:rPr>
              <w:t xml:space="preserve"> Balsam </w:t>
            </w:r>
            <w:proofErr w:type="spellStart"/>
            <w:r w:rsidRPr="00032441">
              <w:rPr>
                <w:rFonts w:cs="Arial"/>
                <w:bCs/>
                <w:sz w:val="20"/>
                <w:szCs w:val="20"/>
              </w:rPr>
              <w:t>erdaication</w:t>
            </w:r>
            <w:proofErr w:type="spellEnd"/>
            <w:r w:rsidRPr="00032441">
              <w:rPr>
                <w:rFonts w:cs="Arial"/>
                <w:bCs/>
                <w:sz w:val="20"/>
                <w:szCs w:val="20"/>
              </w:rPr>
              <w:t xml:space="preserve"> Project 2013</w:t>
            </w:r>
            <w:r w:rsidRPr="00032441">
              <w:rPr>
                <w:rFonts w:cs="Arial"/>
                <w:bCs/>
                <w:sz w:val="20"/>
                <w:szCs w:val="20"/>
              </w:rPr>
              <w:br/>
            </w:r>
          </w:p>
        </w:tc>
        <w:tc>
          <w:tcPr>
            <w:tcW w:w="1559" w:type="dxa"/>
          </w:tcPr>
          <w:p w:rsidR="00032441" w:rsidRPr="00032441" w:rsidRDefault="00032441" w:rsidP="00032441">
            <w:pPr>
              <w:spacing w:after="200" w:line="276" w:lineRule="auto"/>
              <w:rPr>
                <w:sz w:val="20"/>
                <w:szCs w:val="20"/>
              </w:rPr>
            </w:pPr>
            <w:r w:rsidRPr="00032441">
              <w:rPr>
                <w:rFonts w:cs="Arial"/>
                <w:sz w:val="20"/>
                <w:szCs w:val="20"/>
              </w:rPr>
              <w:t xml:space="preserve">St </w:t>
            </w:r>
            <w:proofErr w:type="spellStart"/>
            <w:r w:rsidRPr="00032441">
              <w:rPr>
                <w:rFonts w:cs="Arial"/>
                <w:sz w:val="20"/>
                <w:szCs w:val="20"/>
              </w:rPr>
              <w:t>Dogmaels</w:t>
            </w:r>
            <w:proofErr w:type="spellEnd"/>
            <w:r w:rsidRPr="00032441">
              <w:rPr>
                <w:rFonts w:cs="Arial"/>
                <w:sz w:val="20"/>
                <w:szCs w:val="20"/>
              </w:rPr>
              <w:t xml:space="preserve"> Community Assoc.</w:t>
            </w:r>
          </w:p>
        </w:tc>
        <w:tc>
          <w:tcPr>
            <w:tcW w:w="4253" w:type="dxa"/>
          </w:tcPr>
          <w:p w:rsidR="00032441" w:rsidRPr="00032441" w:rsidRDefault="00032441" w:rsidP="00032441">
            <w:pPr>
              <w:spacing w:after="200" w:line="276" w:lineRule="auto"/>
              <w:rPr>
                <w:rFonts w:cs="Arial"/>
                <w:noProof/>
                <w:sz w:val="20"/>
                <w:szCs w:val="20"/>
              </w:rPr>
            </w:pPr>
            <w:r w:rsidRPr="00032441">
              <w:rPr>
                <w:rFonts w:cs="Arial"/>
                <w:noProof/>
                <w:sz w:val="20"/>
                <w:szCs w:val="20"/>
              </w:rPr>
              <w:t xml:space="preserve">Wok to prevent the spread &amp; contain the invasive weed, Himalayan Balsam, from a 30 acre area on Cemaes Head  proved effective.To realise even greater potential benefits to conservation, biodiversity and longer term sustainable land </w:t>
            </w:r>
            <w:r w:rsidRPr="00032441">
              <w:rPr>
                <w:rFonts w:cs="Arial"/>
                <w:noProof/>
                <w:sz w:val="20"/>
                <w:szCs w:val="20"/>
              </w:rPr>
              <w:lastRenderedPageBreak/>
              <w:t xml:space="preserve">management, additional follow on work is essential. Project work will include further removal of Himalayan Balsam from sites by hand pulling or mechanical means, depending upon the density of plant growth and nature of the terrain. </w:t>
            </w:r>
          </w:p>
        </w:tc>
        <w:tc>
          <w:tcPr>
            <w:tcW w:w="3260" w:type="dxa"/>
          </w:tcPr>
          <w:p w:rsidR="00032441" w:rsidRPr="00032441" w:rsidRDefault="00032441" w:rsidP="00AF5BFE">
            <w:pPr>
              <w:spacing w:after="200" w:line="276" w:lineRule="auto"/>
              <w:rPr>
                <w:sz w:val="20"/>
                <w:szCs w:val="20"/>
              </w:rPr>
            </w:pPr>
            <w:r w:rsidRPr="00032441">
              <w:rPr>
                <w:sz w:val="20"/>
                <w:szCs w:val="20"/>
              </w:rPr>
              <w:lastRenderedPageBreak/>
              <w:t xml:space="preserve">Following the permission of landowners to undertake the 2013 programme of work considerable field work by both contractors and volunteers has taken place. Time has </w:t>
            </w:r>
            <w:r w:rsidRPr="00032441">
              <w:rPr>
                <w:sz w:val="20"/>
                <w:szCs w:val="20"/>
              </w:rPr>
              <w:lastRenderedPageBreak/>
              <w:t>also been devoted to raising awareness, explaining the project work and assisting others by developing information and talking to interested groups so that the benefits of experience can be passed on.</w:t>
            </w:r>
          </w:p>
        </w:tc>
        <w:tc>
          <w:tcPr>
            <w:tcW w:w="992" w:type="dxa"/>
          </w:tcPr>
          <w:p w:rsidR="00032441" w:rsidRPr="00032441" w:rsidRDefault="00032441" w:rsidP="00032441">
            <w:pPr>
              <w:spacing w:after="200" w:line="276" w:lineRule="auto"/>
              <w:rPr>
                <w:sz w:val="20"/>
                <w:szCs w:val="20"/>
              </w:rPr>
            </w:pPr>
            <w:r w:rsidRPr="00032441">
              <w:rPr>
                <w:sz w:val="20"/>
                <w:szCs w:val="20"/>
              </w:rPr>
              <w:lastRenderedPageBreak/>
              <w:t>27,260</w:t>
            </w:r>
          </w:p>
        </w:tc>
        <w:tc>
          <w:tcPr>
            <w:tcW w:w="1134" w:type="dxa"/>
          </w:tcPr>
          <w:p w:rsidR="00032441" w:rsidRPr="00032441" w:rsidRDefault="00032441" w:rsidP="00032441">
            <w:pPr>
              <w:spacing w:after="200" w:line="276" w:lineRule="auto"/>
              <w:rPr>
                <w:sz w:val="20"/>
                <w:szCs w:val="20"/>
              </w:rPr>
            </w:pPr>
            <w:r w:rsidRPr="00032441">
              <w:rPr>
                <w:sz w:val="20"/>
                <w:szCs w:val="20"/>
              </w:rPr>
              <w:t>13,670</w:t>
            </w:r>
          </w:p>
        </w:tc>
        <w:tc>
          <w:tcPr>
            <w:tcW w:w="851" w:type="dxa"/>
          </w:tcPr>
          <w:p w:rsidR="00032441" w:rsidRPr="00032441" w:rsidRDefault="007A15D7" w:rsidP="00032441">
            <w:pPr>
              <w:spacing w:after="200" w:line="276" w:lineRule="auto"/>
              <w:rPr>
                <w:sz w:val="20"/>
                <w:szCs w:val="20"/>
              </w:rPr>
            </w:pPr>
            <w:r>
              <w:rPr>
                <w:sz w:val="20"/>
                <w:szCs w:val="20"/>
              </w:rPr>
              <w:t>11,554</w:t>
            </w:r>
          </w:p>
        </w:tc>
      </w:tr>
      <w:tr w:rsidR="00032441" w:rsidRPr="00032441" w:rsidTr="006059A5">
        <w:tc>
          <w:tcPr>
            <w:tcW w:w="675" w:type="dxa"/>
          </w:tcPr>
          <w:p w:rsidR="00032441" w:rsidRPr="00032441" w:rsidRDefault="00032441" w:rsidP="00032441">
            <w:pPr>
              <w:spacing w:after="200" w:line="276" w:lineRule="auto"/>
              <w:rPr>
                <w:rFonts w:cs="Arial"/>
                <w:sz w:val="20"/>
                <w:szCs w:val="20"/>
              </w:rPr>
            </w:pPr>
            <w:r w:rsidRPr="00032441">
              <w:rPr>
                <w:rFonts w:cs="Arial"/>
                <w:sz w:val="20"/>
                <w:szCs w:val="20"/>
              </w:rPr>
              <w:lastRenderedPageBreak/>
              <w:t>329</w:t>
            </w:r>
          </w:p>
        </w:tc>
        <w:tc>
          <w:tcPr>
            <w:tcW w:w="1985" w:type="dxa"/>
          </w:tcPr>
          <w:p w:rsidR="00032441" w:rsidRPr="00032441" w:rsidRDefault="00032441" w:rsidP="00032441">
            <w:pPr>
              <w:spacing w:after="200" w:line="276" w:lineRule="auto"/>
              <w:rPr>
                <w:rFonts w:cs="Arial"/>
                <w:bCs/>
                <w:sz w:val="20"/>
                <w:szCs w:val="20"/>
              </w:rPr>
            </w:pPr>
            <w:proofErr w:type="spellStart"/>
            <w:r w:rsidRPr="00032441">
              <w:rPr>
                <w:rFonts w:cs="Arial"/>
                <w:bCs/>
                <w:sz w:val="20"/>
                <w:szCs w:val="20"/>
              </w:rPr>
              <w:t>eduCAT</w:t>
            </w:r>
            <w:proofErr w:type="spellEnd"/>
            <w:r w:rsidRPr="00032441">
              <w:rPr>
                <w:rFonts w:cs="Arial"/>
                <w:bCs/>
                <w:sz w:val="20"/>
                <w:szCs w:val="20"/>
              </w:rPr>
              <w:br/>
            </w:r>
          </w:p>
        </w:tc>
        <w:tc>
          <w:tcPr>
            <w:tcW w:w="1559" w:type="dxa"/>
          </w:tcPr>
          <w:p w:rsidR="00032441" w:rsidRPr="00032441" w:rsidRDefault="00032441" w:rsidP="00032441">
            <w:pPr>
              <w:spacing w:after="200" w:line="276" w:lineRule="auto"/>
              <w:rPr>
                <w:sz w:val="20"/>
                <w:szCs w:val="20"/>
              </w:rPr>
            </w:pPr>
            <w:r w:rsidRPr="00032441">
              <w:rPr>
                <w:rFonts w:cs="Arial"/>
                <w:sz w:val="20"/>
                <w:szCs w:val="20"/>
              </w:rPr>
              <w:t>TYF Connect</w:t>
            </w:r>
          </w:p>
        </w:tc>
        <w:tc>
          <w:tcPr>
            <w:tcW w:w="4253" w:type="dxa"/>
          </w:tcPr>
          <w:p w:rsidR="00032441" w:rsidRPr="00032441" w:rsidRDefault="00032441" w:rsidP="00032441">
            <w:pPr>
              <w:spacing w:after="200" w:line="276" w:lineRule="auto"/>
              <w:rPr>
                <w:sz w:val="20"/>
                <w:szCs w:val="20"/>
              </w:rPr>
            </w:pPr>
            <w:r w:rsidRPr="00032441">
              <w:rPr>
                <w:sz w:val="20"/>
                <w:szCs w:val="20"/>
              </w:rPr>
              <w:t xml:space="preserve">The </w:t>
            </w:r>
            <w:proofErr w:type="spellStart"/>
            <w:r w:rsidRPr="00032441">
              <w:rPr>
                <w:sz w:val="20"/>
                <w:szCs w:val="20"/>
              </w:rPr>
              <w:t>eduCAT</w:t>
            </w:r>
            <w:proofErr w:type="spellEnd"/>
            <w:r w:rsidRPr="00032441">
              <w:rPr>
                <w:sz w:val="20"/>
                <w:szCs w:val="20"/>
              </w:rPr>
              <w:t xml:space="preserve"> (education catalyst) project takes actual sustainability challenges, which are being experienced by business or public sector organizations, into the County’s secondary schools. Pupils will be encouraged and helped to develop innovative and practical solutions to the set challenges that take into account social, economic and environmental considerations. With guidance, their ideas will be developed into a business plan that will be presented back to the challenge setter.</w:t>
            </w:r>
          </w:p>
        </w:tc>
        <w:tc>
          <w:tcPr>
            <w:tcW w:w="3260" w:type="dxa"/>
          </w:tcPr>
          <w:p w:rsidR="00032441" w:rsidRDefault="00032441" w:rsidP="00032441">
            <w:pPr>
              <w:spacing w:after="200" w:line="276" w:lineRule="auto"/>
              <w:rPr>
                <w:sz w:val="20"/>
                <w:szCs w:val="20"/>
              </w:rPr>
            </w:pPr>
            <w:r w:rsidRPr="00032441">
              <w:rPr>
                <w:sz w:val="20"/>
                <w:szCs w:val="20"/>
              </w:rPr>
              <w:t>The dates for programme delivery to specified year groups have been agreed for the 2013-14 academic year. Additional development time has been devoted to change the delivery structure based on the outcome of a pilot and schools timetable and allocation of year group constraints. Preparation of workshops 2 and 3 is complete with workshop 1 nearly complete. Population of the learning guide database as commenced and the opportunity has been heavily promoted to the County’s secondary schools.</w:t>
            </w:r>
            <w:r w:rsidR="00AF5BFE">
              <w:rPr>
                <w:sz w:val="20"/>
                <w:szCs w:val="20"/>
              </w:rPr>
              <w:t xml:space="preserve"> The </w:t>
            </w:r>
            <w:proofErr w:type="spellStart"/>
            <w:r w:rsidR="00AF5BFE">
              <w:rPr>
                <w:sz w:val="20"/>
                <w:szCs w:val="20"/>
              </w:rPr>
              <w:t>techer’s</w:t>
            </w:r>
            <w:proofErr w:type="spellEnd"/>
            <w:r w:rsidR="00AF5BFE">
              <w:rPr>
                <w:sz w:val="20"/>
                <w:szCs w:val="20"/>
              </w:rPr>
              <w:t xml:space="preserve"> guides have been written and delivered to teachers.</w:t>
            </w:r>
          </w:p>
          <w:p w:rsidR="00AF5BFE" w:rsidRDefault="00AF5BFE" w:rsidP="00032441">
            <w:pPr>
              <w:spacing w:after="200" w:line="276" w:lineRule="auto"/>
              <w:rPr>
                <w:sz w:val="20"/>
                <w:szCs w:val="20"/>
              </w:rPr>
            </w:pPr>
            <w:r>
              <w:rPr>
                <w:sz w:val="20"/>
                <w:szCs w:val="20"/>
              </w:rPr>
              <w:t>Workshop delivery commenced Sept 2013.</w:t>
            </w:r>
          </w:p>
          <w:p w:rsidR="00AF5BFE" w:rsidRDefault="00AF5BFE" w:rsidP="00032441">
            <w:pPr>
              <w:spacing w:after="200" w:line="276" w:lineRule="auto"/>
              <w:rPr>
                <w:sz w:val="20"/>
                <w:szCs w:val="20"/>
              </w:rPr>
            </w:pPr>
            <w:r>
              <w:rPr>
                <w:sz w:val="20"/>
                <w:szCs w:val="20"/>
              </w:rPr>
              <w:t>Awaiting update report</w:t>
            </w:r>
          </w:p>
          <w:p w:rsidR="00AF5BFE" w:rsidRPr="00032441" w:rsidRDefault="00AF5BFE" w:rsidP="00032441">
            <w:pPr>
              <w:spacing w:after="200" w:line="276" w:lineRule="auto"/>
              <w:rPr>
                <w:sz w:val="20"/>
                <w:szCs w:val="20"/>
              </w:rPr>
            </w:pPr>
          </w:p>
        </w:tc>
        <w:tc>
          <w:tcPr>
            <w:tcW w:w="992" w:type="dxa"/>
          </w:tcPr>
          <w:p w:rsidR="00032441" w:rsidRPr="00032441" w:rsidRDefault="00032441" w:rsidP="00032441">
            <w:pPr>
              <w:spacing w:after="200" w:line="276" w:lineRule="auto"/>
              <w:rPr>
                <w:sz w:val="20"/>
                <w:szCs w:val="20"/>
              </w:rPr>
            </w:pPr>
            <w:r w:rsidRPr="00032441">
              <w:rPr>
                <w:sz w:val="20"/>
                <w:szCs w:val="20"/>
              </w:rPr>
              <w:t>116,871</w:t>
            </w:r>
          </w:p>
        </w:tc>
        <w:tc>
          <w:tcPr>
            <w:tcW w:w="1134" w:type="dxa"/>
          </w:tcPr>
          <w:p w:rsidR="00032441" w:rsidRPr="00032441" w:rsidRDefault="00032441" w:rsidP="00032441">
            <w:pPr>
              <w:spacing w:after="200" w:line="276" w:lineRule="auto"/>
              <w:rPr>
                <w:sz w:val="20"/>
                <w:szCs w:val="20"/>
              </w:rPr>
            </w:pPr>
            <w:r w:rsidRPr="00032441">
              <w:rPr>
                <w:sz w:val="20"/>
                <w:szCs w:val="20"/>
              </w:rPr>
              <w:t>59,271</w:t>
            </w:r>
          </w:p>
        </w:tc>
        <w:tc>
          <w:tcPr>
            <w:tcW w:w="851" w:type="dxa"/>
          </w:tcPr>
          <w:p w:rsidR="00032441" w:rsidRPr="00032441" w:rsidRDefault="007A15D7" w:rsidP="00032441">
            <w:pPr>
              <w:spacing w:after="200" w:line="276" w:lineRule="auto"/>
              <w:rPr>
                <w:sz w:val="20"/>
                <w:szCs w:val="20"/>
              </w:rPr>
            </w:pPr>
            <w:r>
              <w:rPr>
                <w:sz w:val="20"/>
                <w:szCs w:val="20"/>
              </w:rPr>
              <w:t>3,231</w:t>
            </w:r>
          </w:p>
        </w:tc>
      </w:tr>
      <w:tr w:rsidR="00032441" w:rsidRPr="00032441" w:rsidTr="006059A5">
        <w:tc>
          <w:tcPr>
            <w:tcW w:w="675" w:type="dxa"/>
          </w:tcPr>
          <w:p w:rsidR="00032441" w:rsidRPr="00032441" w:rsidRDefault="00032441" w:rsidP="00032441">
            <w:pPr>
              <w:spacing w:after="200" w:line="276" w:lineRule="auto"/>
              <w:rPr>
                <w:rFonts w:cs="Arial"/>
                <w:sz w:val="20"/>
                <w:szCs w:val="20"/>
              </w:rPr>
            </w:pPr>
            <w:r w:rsidRPr="00032441">
              <w:rPr>
                <w:rFonts w:cs="Arial"/>
                <w:sz w:val="20"/>
                <w:szCs w:val="20"/>
              </w:rPr>
              <w:t>330</w:t>
            </w:r>
          </w:p>
        </w:tc>
        <w:tc>
          <w:tcPr>
            <w:tcW w:w="1985" w:type="dxa"/>
          </w:tcPr>
          <w:p w:rsidR="00032441" w:rsidRPr="00032441" w:rsidRDefault="00032441" w:rsidP="00032441">
            <w:pPr>
              <w:spacing w:after="200" w:line="276" w:lineRule="auto"/>
              <w:rPr>
                <w:rFonts w:cs="Arial"/>
                <w:bCs/>
                <w:sz w:val="20"/>
                <w:szCs w:val="20"/>
              </w:rPr>
            </w:pPr>
            <w:r w:rsidRPr="00032441">
              <w:rPr>
                <w:rFonts w:cs="Arial"/>
                <w:bCs/>
                <w:sz w:val="20"/>
                <w:szCs w:val="20"/>
              </w:rPr>
              <w:t>Options appraisal for community regeneration</w:t>
            </w:r>
            <w:r w:rsidRPr="00032441">
              <w:rPr>
                <w:rFonts w:cs="Arial"/>
                <w:bCs/>
                <w:sz w:val="20"/>
                <w:szCs w:val="20"/>
              </w:rPr>
              <w:br/>
            </w:r>
          </w:p>
        </w:tc>
        <w:tc>
          <w:tcPr>
            <w:tcW w:w="1559" w:type="dxa"/>
          </w:tcPr>
          <w:p w:rsidR="00032441" w:rsidRPr="00032441" w:rsidRDefault="00032441" w:rsidP="00032441">
            <w:pPr>
              <w:spacing w:after="200" w:line="276" w:lineRule="auto"/>
              <w:rPr>
                <w:sz w:val="20"/>
                <w:szCs w:val="20"/>
              </w:rPr>
            </w:pPr>
            <w:r w:rsidRPr="00032441">
              <w:rPr>
                <w:rFonts w:cs="Arial"/>
                <w:sz w:val="20"/>
                <w:szCs w:val="20"/>
              </w:rPr>
              <w:lastRenderedPageBreak/>
              <w:t>4CG Ltd</w:t>
            </w:r>
          </w:p>
        </w:tc>
        <w:tc>
          <w:tcPr>
            <w:tcW w:w="4253" w:type="dxa"/>
          </w:tcPr>
          <w:p w:rsidR="00032441" w:rsidRPr="00032441" w:rsidRDefault="00032441" w:rsidP="00032441">
            <w:pPr>
              <w:spacing w:after="200" w:line="276" w:lineRule="auto"/>
              <w:rPr>
                <w:sz w:val="20"/>
                <w:szCs w:val="20"/>
              </w:rPr>
            </w:pPr>
            <w:r w:rsidRPr="00032441">
              <w:rPr>
                <w:sz w:val="20"/>
                <w:szCs w:val="20"/>
              </w:rPr>
              <w:t xml:space="preserve">A feasibility study and fully business planned options appraisal exercise to determine how best to deliver commercially viable sustainable development of Cardigan and the surrounding </w:t>
            </w:r>
            <w:r w:rsidRPr="00032441">
              <w:rPr>
                <w:sz w:val="20"/>
                <w:szCs w:val="20"/>
              </w:rPr>
              <w:lastRenderedPageBreak/>
              <w:t>areas. The over-riding intention is to support and future proof the local economy, by provision of the most appropriate facilities to support local businesses and producers and to retain finances and resources locally.</w:t>
            </w:r>
          </w:p>
        </w:tc>
        <w:tc>
          <w:tcPr>
            <w:tcW w:w="3260" w:type="dxa"/>
          </w:tcPr>
          <w:p w:rsidR="00032441" w:rsidRDefault="00032441" w:rsidP="00032441">
            <w:pPr>
              <w:spacing w:after="200" w:line="276" w:lineRule="auto"/>
              <w:rPr>
                <w:sz w:val="20"/>
                <w:szCs w:val="20"/>
              </w:rPr>
            </w:pPr>
            <w:r w:rsidRPr="00032441">
              <w:rPr>
                <w:sz w:val="20"/>
                <w:szCs w:val="20"/>
              </w:rPr>
              <w:lastRenderedPageBreak/>
              <w:t xml:space="preserve">Efforts to raise match funding for the study are on-going. The study cannot commence until all funding is in </w:t>
            </w:r>
            <w:r w:rsidRPr="00032441">
              <w:rPr>
                <w:sz w:val="20"/>
                <w:szCs w:val="20"/>
              </w:rPr>
              <w:lastRenderedPageBreak/>
              <w:t>place.</w:t>
            </w:r>
          </w:p>
          <w:p w:rsidR="00AF5BFE" w:rsidRPr="00032441" w:rsidRDefault="00AF5BFE" w:rsidP="00032441">
            <w:pPr>
              <w:spacing w:after="200" w:line="276" w:lineRule="auto"/>
              <w:rPr>
                <w:sz w:val="20"/>
                <w:szCs w:val="20"/>
              </w:rPr>
            </w:pPr>
            <w:r>
              <w:rPr>
                <w:sz w:val="20"/>
                <w:szCs w:val="20"/>
              </w:rPr>
              <w:t>Revision to the scope of the project agreed.</w:t>
            </w:r>
          </w:p>
        </w:tc>
        <w:tc>
          <w:tcPr>
            <w:tcW w:w="992" w:type="dxa"/>
          </w:tcPr>
          <w:p w:rsidR="00032441" w:rsidRPr="00032441" w:rsidRDefault="00032441" w:rsidP="00032441">
            <w:pPr>
              <w:spacing w:after="200" w:line="276" w:lineRule="auto"/>
              <w:rPr>
                <w:sz w:val="20"/>
                <w:szCs w:val="20"/>
              </w:rPr>
            </w:pPr>
            <w:r w:rsidRPr="00032441">
              <w:rPr>
                <w:sz w:val="20"/>
                <w:szCs w:val="20"/>
              </w:rPr>
              <w:lastRenderedPageBreak/>
              <w:t>42,333</w:t>
            </w:r>
          </w:p>
        </w:tc>
        <w:tc>
          <w:tcPr>
            <w:tcW w:w="1134" w:type="dxa"/>
          </w:tcPr>
          <w:p w:rsidR="00032441" w:rsidRPr="00032441" w:rsidRDefault="00032441" w:rsidP="00032441">
            <w:pPr>
              <w:spacing w:after="200" w:line="276" w:lineRule="auto"/>
              <w:rPr>
                <w:sz w:val="20"/>
                <w:szCs w:val="20"/>
              </w:rPr>
            </w:pPr>
            <w:r w:rsidRPr="00032441">
              <w:rPr>
                <w:sz w:val="20"/>
                <w:szCs w:val="20"/>
              </w:rPr>
              <w:t>10,000</w:t>
            </w:r>
          </w:p>
        </w:tc>
        <w:tc>
          <w:tcPr>
            <w:tcW w:w="851" w:type="dxa"/>
          </w:tcPr>
          <w:p w:rsidR="00032441" w:rsidRPr="00032441" w:rsidRDefault="00032441" w:rsidP="00032441">
            <w:pPr>
              <w:spacing w:after="200" w:line="276" w:lineRule="auto"/>
              <w:rPr>
                <w:sz w:val="20"/>
                <w:szCs w:val="20"/>
              </w:rPr>
            </w:pPr>
            <w:r w:rsidRPr="00032441">
              <w:rPr>
                <w:sz w:val="20"/>
                <w:szCs w:val="20"/>
              </w:rPr>
              <w:t>0</w:t>
            </w:r>
          </w:p>
        </w:tc>
      </w:tr>
      <w:tr w:rsidR="00032441" w:rsidRPr="00032441" w:rsidTr="006059A5">
        <w:tc>
          <w:tcPr>
            <w:tcW w:w="675" w:type="dxa"/>
          </w:tcPr>
          <w:p w:rsidR="00032441" w:rsidRPr="00032441" w:rsidRDefault="00032441" w:rsidP="00032441">
            <w:pPr>
              <w:spacing w:after="200" w:line="276" w:lineRule="auto"/>
              <w:rPr>
                <w:rFonts w:cs="Arial"/>
                <w:sz w:val="20"/>
                <w:szCs w:val="20"/>
              </w:rPr>
            </w:pPr>
            <w:r w:rsidRPr="00032441">
              <w:rPr>
                <w:rFonts w:cs="Arial"/>
                <w:sz w:val="20"/>
                <w:szCs w:val="20"/>
              </w:rPr>
              <w:lastRenderedPageBreak/>
              <w:t>331</w:t>
            </w:r>
          </w:p>
        </w:tc>
        <w:tc>
          <w:tcPr>
            <w:tcW w:w="1985" w:type="dxa"/>
          </w:tcPr>
          <w:p w:rsidR="00032441" w:rsidRPr="00032441" w:rsidRDefault="00032441" w:rsidP="00032441">
            <w:pPr>
              <w:spacing w:after="200" w:line="276" w:lineRule="auto"/>
              <w:rPr>
                <w:rFonts w:cs="Arial"/>
                <w:bCs/>
                <w:sz w:val="20"/>
                <w:szCs w:val="20"/>
              </w:rPr>
            </w:pPr>
            <w:proofErr w:type="spellStart"/>
            <w:r w:rsidRPr="00032441">
              <w:rPr>
                <w:rFonts w:cs="Arial"/>
                <w:sz w:val="20"/>
                <w:szCs w:val="20"/>
              </w:rPr>
              <w:t>Carehys</w:t>
            </w:r>
            <w:proofErr w:type="spellEnd"/>
            <w:r w:rsidRPr="00032441">
              <w:rPr>
                <w:rFonts w:cs="Arial"/>
                <w:sz w:val="20"/>
                <w:szCs w:val="20"/>
              </w:rPr>
              <w:t xml:space="preserve"> Organic Community Agriculture (COCA) </w:t>
            </w:r>
            <w:proofErr w:type="spellStart"/>
            <w:r w:rsidRPr="00032441">
              <w:rPr>
                <w:rFonts w:cs="Arial"/>
                <w:bCs/>
                <w:sz w:val="20"/>
                <w:szCs w:val="20"/>
              </w:rPr>
              <w:t>Polytunnel</w:t>
            </w:r>
            <w:proofErr w:type="spellEnd"/>
          </w:p>
        </w:tc>
        <w:tc>
          <w:tcPr>
            <w:tcW w:w="1559" w:type="dxa"/>
          </w:tcPr>
          <w:p w:rsidR="00032441" w:rsidRPr="00032441" w:rsidRDefault="00032441" w:rsidP="00032441">
            <w:pPr>
              <w:spacing w:after="200" w:line="276" w:lineRule="auto"/>
              <w:rPr>
                <w:rFonts w:cs="Arial"/>
                <w:sz w:val="20"/>
                <w:szCs w:val="20"/>
              </w:rPr>
            </w:pPr>
            <w:r w:rsidRPr="00032441">
              <w:rPr>
                <w:rFonts w:cs="Arial"/>
                <w:sz w:val="20"/>
                <w:szCs w:val="20"/>
              </w:rPr>
              <w:t>COCA</w:t>
            </w:r>
          </w:p>
        </w:tc>
        <w:tc>
          <w:tcPr>
            <w:tcW w:w="4253" w:type="dxa"/>
          </w:tcPr>
          <w:p w:rsidR="00032441" w:rsidRPr="00032441" w:rsidRDefault="00032441" w:rsidP="00032441">
            <w:pPr>
              <w:spacing w:after="200" w:line="276" w:lineRule="auto"/>
              <w:rPr>
                <w:sz w:val="20"/>
                <w:szCs w:val="20"/>
              </w:rPr>
            </w:pPr>
            <w:r w:rsidRPr="00032441">
              <w:rPr>
                <w:sz w:val="20"/>
                <w:szCs w:val="20"/>
              </w:rPr>
              <w:t xml:space="preserve">Funding will enable COCA, which is a community supported agriculture scheme run on the principles of social enterprise, to purchase a second </w:t>
            </w:r>
            <w:proofErr w:type="spellStart"/>
            <w:r w:rsidRPr="00032441">
              <w:rPr>
                <w:sz w:val="20"/>
                <w:szCs w:val="20"/>
              </w:rPr>
              <w:t>polytunnel</w:t>
            </w:r>
            <w:proofErr w:type="spellEnd"/>
            <w:r w:rsidRPr="00032441">
              <w:rPr>
                <w:sz w:val="20"/>
                <w:szCs w:val="20"/>
              </w:rPr>
              <w:t>. This is required for crop rotation, organic disease control and to extend the growing season, which is essential to maintain and improve the quality, quantity and variety of vegetables necessary to expand membership for a viable enterprise.</w:t>
            </w:r>
          </w:p>
        </w:tc>
        <w:tc>
          <w:tcPr>
            <w:tcW w:w="3260" w:type="dxa"/>
          </w:tcPr>
          <w:p w:rsidR="00AF5BFE" w:rsidRDefault="00032441" w:rsidP="00AF5BFE">
            <w:pPr>
              <w:spacing w:after="200" w:line="276" w:lineRule="auto"/>
              <w:rPr>
                <w:sz w:val="20"/>
                <w:szCs w:val="20"/>
              </w:rPr>
            </w:pPr>
            <w:r w:rsidRPr="00032441">
              <w:rPr>
                <w:sz w:val="20"/>
                <w:szCs w:val="20"/>
              </w:rPr>
              <w:t xml:space="preserve">Planning permission obtained, site levelled and prepared and the </w:t>
            </w:r>
            <w:proofErr w:type="spellStart"/>
            <w:r w:rsidRPr="00032441">
              <w:rPr>
                <w:sz w:val="20"/>
                <w:szCs w:val="20"/>
              </w:rPr>
              <w:t>polytunnel</w:t>
            </w:r>
            <w:proofErr w:type="spellEnd"/>
            <w:r w:rsidRPr="00032441">
              <w:rPr>
                <w:sz w:val="20"/>
                <w:szCs w:val="20"/>
              </w:rPr>
              <w:t xml:space="preserve"> </w:t>
            </w:r>
            <w:r w:rsidR="00AF5BFE">
              <w:rPr>
                <w:sz w:val="20"/>
                <w:szCs w:val="20"/>
              </w:rPr>
              <w:t>installed</w:t>
            </w:r>
          </w:p>
          <w:p w:rsidR="00032441" w:rsidRPr="00032441" w:rsidRDefault="00AF5BFE" w:rsidP="00AF5BFE">
            <w:pPr>
              <w:spacing w:after="200" w:line="276" w:lineRule="auto"/>
              <w:rPr>
                <w:sz w:val="20"/>
                <w:szCs w:val="20"/>
              </w:rPr>
            </w:pPr>
            <w:r>
              <w:rPr>
                <w:sz w:val="20"/>
                <w:szCs w:val="20"/>
              </w:rPr>
              <w:t>Awaiting update report</w:t>
            </w:r>
            <w:r w:rsidR="00032441" w:rsidRPr="00032441">
              <w:rPr>
                <w:sz w:val="20"/>
                <w:szCs w:val="20"/>
              </w:rPr>
              <w:t>.</w:t>
            </w:r>
          </w:p>
        </w:tc>
        <w:tc>
          <w:tcPr>
            <w:tcW w:w="992" w:type="dxa"/>
          </w:tcPr>
          <w:p w:rsidR="00032441" w:rsidRPr="00032441" w:rsidRDefault="00032441" w:rsidP="00032441">
            <w:pPr>
              <w:spacing w:after="200" w:line="276" w:lineRule="auto"/>
              <w:rPr>
                <w:sz w:val="20"/>
                <w:szCs w:val="20"/>
              </w:rPr>
            </w:pPr>
            <w:r w:rsidRPr="00032441">
              <w:rPr>
                <w:sz w:val="20"/>
                <w:szCs w:val="20"/>
              </w:rPr>
              <w:t>5,274</w:t>
            </w:r>
          </w:p>
        </w:tc>
        <w:tc>
          <w:tcPr>
            <w:tcW w:w="1134" w:type="dxa"/>
          </w:tcPr>
          <w:p w:rsidR="00032441" w:rsidRPr="00032441" w:rsidRDefault="00032441" w:rsidP="00032441">
            <w:pPr>
              <w:spacing w:after="200" w:line="276" w:lineRule="auto"/>
              <w:rPr>
                <w:sz w:val="20"/>
                <w:szCs w:val="20"/>
              </w:rPr>
            </w:pPr>
            <w:r w:rsidRPr="00032441">
              <w:rPr>
                <w:sz w:val="20"/>
                <w:szCs w:val="20"/>
              </w:rPr>
              <w:t>3,474</w:t>
            </w:r>
          </w:p>
        </w:tc>
        <w:tc>
          <w:tcPr>
            <w:tcW w:w="851" w:type="dxa"/>
          </w:tcPr>
          <w:p w:rsidR="00032441" w:rsidRPr="00032441" w:rsidRDefault="00032441" w:rsidP="00032441">
            <w:pPr>
              <w:spacing w:after="200" w:line="276" w:lineRule="auto"/>
              <w:rPr>
                <w:sz w:val="20"/>
                <w:szCs w:val="20"/>
              </w:rPr>
            </w:pPr>
            <w:r w:rsidRPr="00032441">
              <w:rPr>
                <w:sz w:val="20"/>
                <w:szCs w:val="20"/>
              </w:rPr>
              <w:t>3,127</w:t>
            </w:r>
          </w:p>
        </w:tc>
      </w:tr>
      <w:tr w:rsidR="00032441" w:rsidRPr="00032441" w:rsidTr="006059A5">
        <w:tc>
          <w:tcPr>
            <w:tcW w:w="675" w:type="dxa"/>
          </w:tcPr>
          <w:p w:rsidR="00032441" w:rsidRPr="00032441" w:rsidRDefault="00032441" w:rsidP="00032441">
            <w:pPr>
              <w:spacing w:after="200" w:line="276" w:lineRule="auto"/>
              <w:rPr>
                <w:rFonts w:cs="Arial"/>
                <w:sz w:val="20"/>
                <w:szCs w:val="20"/>
              </w:rPr>
            </w:pPr>
            <w:r w:rsidRPr="00032441">
              <w:rPr>
                <w:rFonts w:cs="Arial"/>
                <w:sz w:val="20"/>
                <w:szCs w:val="20"/>
              </w:rPr>
              <w:t>334</w:t>
            </w:r>
          </w:p>
        </w:tc>
        <w:tc>
          <w:tcPr>
            <w:tcW w:w="1985" w:type="dxa"/>
          </w:tcPr>
          <w:p w:rsidR="00032441" w:rsidRPr="00032441" w:rsidRDefault="00032441" w:rsidP="00032441">
            <w:pPr>
              <w:spacing w:after="200" w:line="276" w:lineRule="auto"/>
              <w:rPr>
                <w:rFonts w:cs="Arial"/>
                <w:bCs/>
                <w:sz w:val="20"/>
                <w:szCs w:val="20"/>
              </w:rPr>
            </w:pPr>
            <w:r w:rsidRPr="00032441">
              <w:rPr>
                <w:rFonts w:cs="Arial"/>
                <w:bCs/>
                <w:sz w:val="20"/>
                <w:szCs w:val="20"/>
              </w:rPr>
              <w:t>Waste Paper and Card to Biomass solid fuel</w:t>
            </w:r>
          </w:p>
        </w:tc>
        <w:tc>
          <w:tcPr>
            <w:tcW w:w="1559" w:type="dxa"/>
          </w:tcPr>
          <w:p w:rsidR="00032441" w:rsidRPr="00032441" w:rsidRDefault="00032441" w:rsidP="00032441">
            <w:pPr>
              <w:spacing w:after="200" w:line="276" w:lineRule="auto"/>
              <w:rPr>
                <w:rFonts w:cs="Arial"/>
                <w:sz w:val="20"/>
                <w:szCs w:val="20"/>
              </w:rPr>
            </w:pPr>
            <w:proofErr w:type="spellStart"/>
            <w:r w:rsidRPr="00032441">
              <w:rPr>
                <w:rFonts w:cs="Arial"/>
                <w:sz w:val="20"/>
                <w:szCs w:val="20"/>
              </w:rPr>
              <w:t>Polypembs</w:t>
            </w:r>
            <w:proofErr w:type="spellEnd"/>
            <w:r w:rsidRPr="00032441">
              <w:rPr>
                <w:rFonts w:cs="Arial"/>
                <w:sz w:val="20"/>
                <w:szCs w:val="20"/>
              </w:rPr>
              <w:t xml:space="preserve"> Ltd</w:t>
            </w:r>
          </w:p>
        </w:tc>
        <w:tc>
          <w:tcPr>
            <w:tcW w:w="4253" w:type="dxa"/>
          </w:tcPr>
          <w:p w:rsidR="00032441" w:rsidRPr="00032441" w:rsidRDefault="00032441" w:rsidP="00032441">
            <w:pPr>
              <w:spacing w:after="200" w:line="276" w:lineRule="auto"/>
              <w:rPr>
                <w:sz w:val="20"/>
                <w:szCs w:val="20"/>
              </w:rPr>
            </w:pPr>
            <w:r w:rsidRPr="00032441">
              <w:rPr>
                <w:sz w:val="20"/>
                <w:szCs w:val="20"/>
              </w:rPr>
              <w:t xml:space="preserve">This project collects waste card and paper from local businesses and will process it into an economical biomass fuel. The high performance fuel in the form of small logs or briquettes will be sold locally in bulk or bag form for use in open fires, log burners, </w:t>
            </w:r>
            <w:proofErr w:type="spellStart"/>
            <w:r w:rsidRPr="00032441">
              <w:rPr>
                <w:sz w:val="20"/>
                <w:szCs w:val="20"/>
              </w:rPr>
              <w:t>aga’s</w:t>
            </w:r>
            <w:proofErr w:type="spellEnd"/>
            <w:r w:rsidRPr="00032441">
              <w:rPr>
                <w:sz w:val="20"/>
                <w:szCs w:val="20"/>
              </w:rPr>
              <w:t xml:space="preserve"> and biomass boilers. It offers a real and cost effective alternative to traditional solid fuels.</w:t>
            </w:r>
          </w:p>
        </w:tc>
        <w:tc>
          <w:tcPr>
            <w:tcW w:w="3260" w:type="dxa"/>
          </w:tcPr>
          <w:p w:rsidR="00032441" w:rsidRDefault="00032441" w:rsidP="00AF5BFE">
            <w:pPr>
              <w:spacing w:after="200" w:line="276" w:lineRule="auto"/>
              <w:rPr>
                <w:sz w:val="20"/>
                <w:szCs w:val="20"/>
              </w:rPr>
            </w:pPr>
            <w:r w:rsidRPr="00032441">
              <w:rPr>
                <w:sz w:val="20"/>
                <w:szCs w:val="20"/>
              </w:rPr>
              <w:t xml:space="preserve">After trials, suitable machinery </w:t>
            </w:r>
            <w:r w:rsidR="00AF5BFE">
              <w:rPr>
                <w:sz w:val="20"/>
                <w:szCs w:val="20"/>
              </w:rPr>
              <w:t xml:space="preserve">was </w:t>
            </w:r>
            <w:r w:rsidRPr="00032441">
              <w:rPr>
                <w:sz w:val="20"/>
                <w:szCs w:val="20"/>
              </w:rPr>
              <w:t>identified and ordered.</w:t>
            </w:r>
            <w:r w:rsidR="00AF5BFE">
              <w:rPr>
                <w:sz w:val="20"/>
                <w:szCs w:val="20"/>
              </w:rPr>
              <w:t xml:space="preserve"> This has now been installed and processing commenced.</w:t>
            </w:r>
          </w:p>
          <w:p w:rsidR="009D3065" w:rsidRPr="00032441" w:rsidRDefault="009D3065" w:rsidP="00AF5BFE">
            <w:pPr>
              <w:spacing w:after="200" w:line="276" w:lineRule="auto"/>
              <w:rPr>
                <w:sz w:val="20"/>
                <w:szCs w:val="20"/>
              </w:rPr>
            </w:pPr>
            <w:r>
              <w:rPr>
                <w:sz w:val="20"/>
                <w:szCs w:val="20"/>
              </w:rPr>
              <w:t>Awaiting update report</w:t>
            </w:r>
            <w:r w:rsidRPr="00032441">
              <w:rPr>
                <w:sz w:val="20"/>
                <w:szCs w:val="20"/>
              </w:rPr>
              <w:t>.</w:t>
            </w:r>
          </w:p>
        </w:tc>
        <w:tc>
          <w:tcPr>
            <w:tcW w:w="992" w:type="dxa"/>
          </w:tcPr>
          <w:p w:rsidR="00032441" w:rsidRPr="00032441" w:rsidRDefault="00032441" w:rsidP="00032441">
            <w:pPr>
              <w:spacing w:after="200" w:line="276" w:lineRule="auto"/>
              <w:rPr>
                <w:sz w:val="20"/>
                <w:szCs w:val="20"/>
              </w:rPr>
            </w:pPr>
            <w:r w:rsidRPr="00032441">
              <w:rPr>
                <w:sz w:val="20"/>
                <w:szCs w:val="20"/>
              </w:rPr>
              <w:t>36,000</w:t>
            </w:r>
          </w:p>
        </w:tc>
        <w:tc>
          <w:tcPr>
            <w:tcW w:w="1134" w:type="dxa"/>
          </w:tcPr>
          <w:p w:rsidR="00032441" w:rsidRPr="00032441" w:rsidRDefault="00032441" w:rsidP="00032441">
            <w:pPr>
              <w:spacing w:after="200" w:line="276" w:lineRule="auto"/>
              <w:rPr>
                <w:sz w:val="20"/>
                <w:szCs w:val="20"/>
              </w:rPr>
            </w:pPr>
            <w:r w:rsidRPr="00032441">
              <w:rPr>
                <w:sz w:val="20"/>
                <w:szCs w:val="20"/>
              </w:rPr>
              <w:t>28,000</w:t>
            </w:r>
          </w:p>
        </w:tc>
        <w:tc>
          <w:tcPr>
            <w:tcW w:w="851" w:type="dxa"/>
          </w:tcPr>
          <w:p w:rsidR="00032441" w:rsidRPr="00032441" w:rsidRDefault="00032441" w:rsidP="00032441">
            <w:pPr>
              <w:spacing w:after="200" w:line="276" w:lineRule="auto"/>
              <w:rPr>
                <w:sz w:val="20"/>
                <w:szCs w:val="20"/>
              </w:rPr>
            </w:pPr>
            <w:r w:rsidRPr="00032441">
              <w:rPr>
                <w:sz w:val="20"/>
                <w:szCs w:val="20"/>
              </w:rPr>
              <w:t>25,000</w:t>
            </w:r>
          </w:p>
        </w:tc>
      </w:tr>
      <w:tr w:rsidR="00032441" w:rsidRPr="00032441" w:rsidTr="006059A5">
        <w:tc>
          <w:tcPr>
            <w:tcW w:w="675" w:type="dxa"/>
          </w:tcPr>
          <w:p w:rsidR="00032441" w:rsidRPr="00032441" w:rsidRDefault="00032441" w:rsidP="00032441">
            <w:pPr>
              <w:spacing w:after="200" w:line="276" w:lineRule="auto"/>
              <w:rPr>
                <w:rFonts w:cs="Arial"/>
                <w:sz w:val="20"/>
                <w:szCs w:val="20"/>
              </w:rPr>
            </w:pPr>
            <w:r w:rsidRPr="00032441">
              <w:rPr>
                <w:rFonts w:cs="Arial"/>
                <w:sz w:val="20"/>
                <w:szCs w:val="20"/>
              </w:rPr>
              <w:t>335</w:t>
            </w:r>
          </w:p>
        </w:tc>
        <w:tc>
          <w:tcPr>
            <w:tcW w:w="1985" w:type="dxa"/>
          </w:tcPr>
          <w:p w:rsidR="00032441" w:rsidRPr="00032441" w:rsidRDefault="00032441" w:rsidP="00032441">
            <w:pPr>
              <w:spacing w:after="200" w:line="276" w:lineRule="auto"/>
              <w:rPr>
                <w:rFonts w:cs="Arial"/>
                <w:bCs/>
                <w:sz w:val="20"/>
                <w:szCs w:val="20"/>
              </w:rPr>
            </w:pPr>
            <w:r w:rsidRPr="00032441">
              <w:rPr>
                <w:rFonts w:cs="Arial"/>
                <w:bCs/>
                <w:sz w:val="20"/>
                <w:szCs w:val="20"/>
              </w:rPr>
              <w:t xml:space="preserve">Dr </w:t>
            </w:r>
            <w:proofErr w:type="spellStart"/>
            <w:r w:rsidRPr="00032441">
              <w:rPr>
                <w:rFonts w:cs="Arial"/>
                <w:bCs/>
                <w:sz w:val="20"/>
                <w:szCs w:val="20"/>
              </w:rPr>
              <w:t>Beynon's</w:t>
            </w:r>
            <w:proofErr w:type="spellEnd"/>
            <w:r w:rsidRPr="00032441">
              <w:rPr>
                <w:rFonts w:cs="Arial"/>
                <w:bCs/>
                <w:sz w:val="20"/>
                <w:szCs w:val="20"/>
              </w:rPr>
              <w:t xml:space="preserve"> Bug Farm Phase I</w:t>
            </w:r>
          </w:p>
        </w:tc>
        <w:tc>
          <w:tcPr>
            <w:tcW w:w="1559" w:type="dxa"/>
          </w:tcPr>
          <w:p w:rsidR="00032441" w:rsidRPr="00032441" w:rsidRDefault="00032441" w:rsidP="00032441">
            <w:pPr>
              <w:spacing w:after="200" w:line="276" w:lineRule="auto"/>
              <w:rPr>
                <w:rFonts w:cs="Arial"/>
                <w:sz w:val="20"/>
                <w:szCs w:val="20"/>
              </w:rPr>
            </w:pPr>
            <w:r w:rsidRPr="00032441">
              <w:rPr>
                <w:rFonts w:cs="Arial"/>
                <w:sz w:val="20"/>
                <w:szCs w:val="20"/>
              </w:rPr>
              <w:t xml:space="preserve">Dr </w:t>
            </w:r>
            <w:proofErr w:type="spellStart"/>
            <w:r w:rsidRPr="00032441">
              <w:rPr>
                <w:rFonts w:cs="Arial"/>
                <w:sz w:val="20"/>
                <w:szCs w:val="20"/>
              </w:rPr>
              <w:t>Beynon’s</w:t>
            </w:r>
            <w:proofErr w:type="spellEnd"/>
            <w:r w:rsidRPr="00032441">
              <w:rPr>
                <w:rFonts w:cs="Arial"/>
                <w:sz w:val="20"/>
                <w:szCs w:val="20"/>
              </w:rPr>
              <w:t xml:space="preserve"> Bug Farm Ltd</w:t>
            </w:r>
          </w:p>
        </w:tc>
        <w:tc>
          <w:tcPr>
            <w:tcW w:w="4253" w:type="dxa"/>
          </w:tcPr>
          <w:p w:rsidR="00032441" w:rsidRPr="00032441" w:rsidRDefault="00032441" w:rsidP="00032441">
            <w:pPr>
              <w:spacing w:after="200" w:line="276" w:lineRule="auto"/>
              <w:rPr>
                <w:sz w:val="20"/>
                <w:szCs w:val="20"/>
              </w:rPr>
            </w:pPr>
            <w:r w:rsidRPr="00032441">
              <w:rPr>
                <w:sz w:val="20"/>
                <w:szCs w:val="20"/>
              </w:rPr>
              <w:t>SDF support</w:t>
            </w:r>
            <w:r w:rsidR="00FA1E34">
              <w:rPr>
                <w:sz w:val="20"/>
                <w:szCs w:val="20"/>
              </w:rPr>
              <w:t xml:space="preserve"> will contribute to the </w:t>
            </w:r>
            <w:proofErr w:type="spellStart"/>
            <w:r w:rsidR="00FA1E34">
              <w:rPr>
                <w:sz w:val="20"/>
                <w:szCs w:val="20"/>
              </w:rPr>
              <w:t xml:space="preserve">start </w:t>
            </w:r>
            <w:r w:rsidRPr="00032441">
              <w:rPr>
                <w:sz w:val="20"/>
                <w:szCs w:val="20"/>
              </w:rPr>
              <w:t>up</w:t>
            </w:r>
            <w:proofErr w:type="spellEnd"/>
            <w:r w:rsidRPr="00032441">
              <w:rPr>
                <w:sz w:val="20"/>
                <w:szCs w:val="20"/>
              </w:rPr>
              <w:t xml:space="preserve"> of an education and outreach programme and also for underlying scientific research to disseminate knowledge and raise awareness of the importance of dung beetles in a sustainable ecosystem. The education and outreach programme will include expert led bug safaris. Research will include a study to map the genetic diversity of dung beetle species and testing beetles for transmissible livestock diseases. </w:t>
            </w:r>
          </w:p>
        </w:tc>
        <w:tc>
          <w:tcPr>
            <w:tcW w:w="3260" w:type="dxa"/>
          </w:tcPr>
          <w:p w:rsidR="009D3065" w:rsidRDefault="009D3065" w:rsidP="00032441">
            <w:pPr>
              <w:spacing w:after="200" w:line="276" w:lineRule="auto"/>
              <w:rPr>
                <w:sz w:val="20"/>
                <w:szCs w:val="20"/>
              </w:rPr>
            </w:pPr>
            <w:r>
              <w:rPr>
                <w:sz w:val="20"/>
                <w:szCs w:val="20"/>
              </w:rPr>
              <w:t>Equipment purchased</w:t>
            </w:r>
          </w:p>
          <w:p w:rsidR="009D3065" w:rsidRDefault="009D3065" w:rsidP="00032441">
            <w:pPr>
              <w:spacing w:after="200" w:line="276" w:lineRule="auto"/>
              <w:rPr>
                <w:sz w:val="20"/>
                <w:szCs w:val="20"/>
              </w:rPr>
            </w:pPr>
            <w:r>
              <w:rPr>
                <w:sz w:val="20"/>
                <w:szCs w:val="20"/>
              </w:rPr>
              <w:t>Exhibition at Royal Welsh Show</w:t>
            </w:r>
          </w:p>
          <w:p w:rsidR="00032441" w:rsidRDefault="009D3065" w:rsidP="00032441">
            <w:pPr>
              <w:spacing w:after="200" w:line="276" w:lineRule="auto"/>
              <w:rPr>
                <w:sz w:val="20"/>
                <w:szCs w:val="20"/>
              </w:rPr>
            </w:pPr>
            <w:r>
              <w:rPr>
                <w:sz w:val="20"/>
                <w:szCs w:val="20"/>
              </w:rPr>
              <w:t>10 outreach events held to date</w:t>
            </w:r>
          </w:p>
          <w:p w:rsidR="009D3065" w:rsidRDefault="009D3065" w:rsidP="00032441">
            <w:pPr>
              <w:spacing w:after="200" w:line="276" w:lineRule="auto"/>
              <w:rPr>
                <w:sz w:val="20"/>
                <w:szCs w:val="20"/>
              </w:rPr>
            </w:pPr>
            <w:r>
              <w:rPr>
                <w:sz w:val="20"/>
                <w:szCs w:val="20"/>
              </w:rPr>
              <w:t>Funded research commenced</w:t>
            </w:r>
          </w:p>
          <w:p w:rsidR="009D3065" w:rsidRPr="00032441" w:rsidRDefault="009D3065" w:rsidP="00032441">
            <w:pPr>
              <w:spacing w:after="200" w:line="276" w:lineRule="auto"/>
              <w:rPr>
                <w:sz w:val="20"/>
                <w:szCs w:val="20"/>
              </w:rPr>
            </w:pPr>
            <w:r>
              <w:rPr>
                <w:sz w:val="20"/>
                <w:szCs w:val="20"/>
              </w:rPr>
              <w:t>Awaiting update report</w:t>
            </w:r>
            <w:r w:rsidRPr="00032441">
              <w:rPr>
                <w:sz w:val="20"/>
                <w:szCs w:val="20"/>
              </w:rPr>
              <w:t>.</w:t>
            </w:r>
          </w:p>
        </w:tc>
        <w:tc>
          <w:tcPr>
            <w:tcW w:w="992" w:type="dxa"/>
          </w:tcPr>
          <w:p w:rsidR="00032441" w:rsidRPr="00032441" w:rsidRDefault="000D081D" w:rsidP="00032441">
            <w:pPr>
              <w:spacing w:after="200" w:line="276" w:lineRule="auto"/>
              <w:rPr>
                <w:sz w:val="20"/>
                <w:szCs w:val="20"/>
              </w:rPr>
            </w:pPr>
            <w:r>
              <w:rPr>
                <w:sz w:val="20"/>
                <w:szCs w:val="20"/>
              </w:rPr>
              <w:t>25,474</w:t>
            </w:r>
          </w:p>
        </w:tc>
        <w:tc>
          <w:tcPr>
            <w:tcW w:w="1134" w:type="dxa"/>
          </w:tcPr>
          <w:p w:rsidR="00032441" w:rsidRPr="00032441" w:rsidRDefault="000D081D" w:rsidP="00032441">
            <w:pPr>
              <w:spacing w:after="200" w:line="276" w:lineRule="auto"/>
              <w:rPr>
                <w:sz w:val="20"/>
                <w:szCs w:val="20"/>
              </w:rPr>
            </w:pPr>
            <w:r>
              <w:rPr>
                <w:sz w:val="20"/>
                <w:szCs w:val="20"/>
              </w:rPr>
              <w:t>10,727</w:t>
            </w:r>
          </w:p>
        </w:tc>
        <w:tc>
          <w:tcPr>
            <w:tcW w:w="851" w:type="dxa"/>
          </w:tcPr>
          <w:p w:rsidR="00032441" w:rsidRPr="00032441" w:rsidRDefault="007A15D7" w:rsidP="00032441">
            <w:pPr>
              <w:spacing w:after="200" w:line="276" w:lineRule="auto"/>
              <w:rPr>
                <w:sz w:val="20"/>
                <w:szCs w:val="20"/>
              </w:rPr>
            </w:pPr>
            <w:r>
              <w:rPr>
                <w:sz w:val="20"/>
                <w:szCs w:val="20"/>
              </w:rPr>
              <w:t>4,915</w:t>
            </w:r>
          </w:p>
        </w:tc>
      </w:tr>
      <w:tr w:rsidR="00032441" w:rsidRPr="00032441" w:rsidTr="006059A5">
        <w:tc>
          <w:tcPr>
            <w:tcW w:w="675" w:type="dxa"/>
          </w:tcPr>
          <w:p w:rsidR="00032441" w:rsidRPr="00032441" w:rsidRDefault="00032441" w:rsidP="00032441">
            <w:pPr>
              <w:spacing w:after="200" w:line="276" w:lineRule="auto"/>
              <w:rPr>
                <w:rFonts w:cs="Arial"/>
                <w:sz w:val="20"/>
                <w:szCs w:val="20"/>
              </w:rPr>
            </w:pPr>
            <w:r w:rsidRPr="00032441">
              <w:rPr>
                <w:rFonts w:cs="Arial"/>
                <w:sz w:val="20"/>
                <w:szCs w:val="20"/>
              </w:rPr>
              <w:t>336</w:t>
            </w:r>
          </w:p>
        </w:tc>
        <w:tc>
          <w:tcPr>
            <w:tcW w:w="1985" w:type="dxa"/>
          </w:tcPr>
          <w:p w:rsidR="00032441" w:rsidRPr="00032441" w:rsidRDefault="00032441" w:rsidP="00032441">
            <w:pPr>
              <w:spacing w:after="200" w:line="276" w:lineRule="auto"/>
              <w:rPr>
                <w:rFonts w:cs="Arial"/>
                <w:bCs/>
                <w:sz w:val="20"/>
                <w:szCs w:val="20"/>
              </w:rPr>
            </w:pPr>
            <w:r w:rsidRPr="00032441">
              <w:rPr>
                <w:rFonts w:cs="Arial"/>
                <w:bCs/>
                <w:sz w:val="20"/>
                <w:szCs w:val="20"/>
              </w:rPr>
              <w:t xml:space="preserve">Regency Hall Community </w:t>
            </w:r>
            <w:r w:rsidRPr="00032441">
              <w:rPr>
                <w:rFonts w:cs="Arial"/>
                <w:bCs/>
                <w:sz w:val="20"/>
                <w:szCs w:val="20"/>
              </w:rPr>
              <w:lastRenderedPageBreak/>
              <w:t>Regeneration (</w:t>
            </w:r>
            <w:proofErr w:type="spellStart"/>
            <w:r w:rsidRPr="00032441">
              <w:rPr>
                <w:rFonts w:cs="Arial"/>
                <w:bCs/>
                <w:sz w:val="20"/>
                <w:szCs w:val="20"/>
              </w:rPr>
              <w:t>Saundersfoot</w:t>
            </w:r>
            <w:proofErr w:type="spellEnd"/>
            <w:r w:rsidRPr="00032441">
              <w:rPr>
                <w:rFonts w:cs="Arial"/>
                <w:bCs/>
                <w:sz w:val="20"/>
                <w:szCs w:val="20"/>
              </w:rPr>
              <w:t>)</w:t>
            </w:r>
          </w:p>
        </w:tc>
        <w:tc>
          <w:tcPr>
            <w:tcW w:w="1559" w:type="dxa"/>
          </w:tcPr>
          <w:p w:rsidR="00032441" w:rsidRPr="00032441" w:rsidRDefault="00032441" w:rsidP="00032441">
            <w:pPr>
              <w:spacing w:after="200" w:line="276" w:lineRule="auto"/>
              <w:rPr>
                <w:rFonts w:cs="Arial"/>
                <w:sz w:val="20"/>
                <w:szCs w:val="20"/>
              </w:rPr>
            </w:pPr>
            <w:r w:rsidRPr="00032441">
              <w:rPr>
                <w:rFonts w:cs="Arial"/>
                <w:sz w:val="20"/>
                <w:szCs w:val="20"/>
              </w:rPr>
              <w:lastRenderedPageBreak/>
              <w:t xml:space="preserve">Regency Hall </w:t>
            </w:r>
            <w:r w:rsidRPr="00032441">
              <w:rPr>
                <w:rFonts w:cs="Arial"/>
                <w:sz w:val="20"/>
                <w:szCs w:val="20"/>
              </w:rPr>
              <w:lastRenderedPageBreak/>
              <w:t>Committee</w:t>
            </w:r>
          </w:p>
        </w:tc>
        <w:tc>
          <w:tcPr>
            <w:tcW w:w="4253" w:type="dxa"/>
          </w:tcPr>
          <w:p w:rsidR="00032441" w:rsidRPr="00032441" w:rsidRDefault="005D09C0" w:rsidP="005D09C0">
            <w:pPr>
              <w:spacing w:after="200" w:line="276" w:lineRule="auto"/>
              <w:rPr>
                <w:sz w:val="20"/>
                <w:szCs w:val="20"/>
              </w:rPr>
            </w:pPr>
            <w:r>
              <w:rPr>
                <w:rFonts w:cs="Arial"/>
                <w:sz w:val="20"/>
                <w:szCs w:val="20"/>
              </w:rPr>
              <w:lastRenderedPageBreak/>
              <w:t xml:space="preserve">SDF funding will contribute towards completion of the sustainable refurbishment of the Hall. This </w:t>
            </w:r>
            <w:r>
              <w:rPr>
                <w:rFonts w:cs="Arial"/>
                <w:sz w:val="20"/>
                <w:szCs w:val="20"/>
              </w:rPr>
              <w:lastRenderedPageBreak/>
              <w:t xml:space="preserve">includes </w:t>
            </w:r>
            <w:r w:rsidRPr="005D09C0">
              <w:rPr>
                <w:rFonts w:cs="Arial"/>
                <w:sz w:val="20"/>
                <w:szCs w:val="20"/>
              </w:rPr>
              <w:t>the kitchen, install</w:t>
            </w:r>
            <w:r>
              <w:rPr>
                <w:rFonts w:cs="Arial"/>
                <w:sz w:val="20"/>
                <w:szCs w:val="20"/>
              </w:rPr>
              <w:t>ing</w:t>
            </w:r>
            <w:r w:rsidRPr="005D09C0">
              <w:rPr>
                <w:rFonts w:cs="Arial"/>
                <w:sz w:val="20"/>
                <w:szCs w:val="20"/>
              </w:rPr>
              <w:t xml:space="preserve"> a theatrical sound and lighting system and purchase</w:t>
            </w:r>
            <w:r>
              <w:rPr>
                <w:rFonts w:cs="Arial"/>
                <w:sz w:val="20"/>
                <w:szCs w:val="20"/>
              </w:rPr>
              <w:t xml:space="preserve"> of</w:t>
            </w:r>
            <w:r w:rsidRPr="005D09C0">
              <w:rPr>
                <w:rFonts w:cs="Arial"/>
                <w:sz w:val="20"/>
                <w:szCs w:val="20"/>
              </w:rPr>
              <w:t xml:space="preserve"> an electric mobility scooter</w:t>
            </w:r>
            <w:r>
              <w:rPr>
                <w:rFonts w:cs="Arial"/>
                <w:sz w:val="20"/>
                <w:szCs w:val="20"/>
              </w:rPr>
              <w:t>. The significantly improved facilities will ensure t</w:t>
            </w:r>
            <w:r w:rsidR="00FA1E34">
              <w:rPr>
                <w:rFonts w:cs="Arial"/>
                <w:sz w:val="20"/>
                <w:szCs w:val="20"/>
              </w:rPr>
              <w:t>h</w:t>
            </w:r>
            <w:r>
              <w:rPr>
                <w:rFonts w:cs="Arial"/>
                <w:sz w:val="20"/>
                <w:szCs w:val="20"/>
              </w:rPr>
              <w:t>at the hall can deliver for its wide range of users. It will enhance social cohesion, promote inter-generation</w:t>
            </w:r>
            <w:r w:rsidR="00FA1E34">
              <w:rPr>
                <w:rFonts w:cs="Arial"/>
                <w:sz w:val="20"/>
                <w:szCs w:val="20"/>
              </w:rPr>
              <w:t>a</w:t>
            </w:r>
            <w:r>
              <w:rPr>
                <w:rFonts w:cs="Arial"/>
                <w:sz w:val="20"/>
                <w:szCs w:val="20"/>
              </w:rPr>
              <w:t>l activities and encourage g</w:t>
            </w:r>
            <w:r w:rsidR="00FA1E34">
              <w:rPr>
                <w:rFonts w:cs="Arial"/>
                <w:sz w:val="20"/>
                <w:szCs w:val="20"/>
              </w:rPr>
              <w:t>r</w:t>
            </w:r>
            <w:r>
              <w:rPr>
                <w:rFonts w:cs="Arial"/>
                <w:sz w:val="20"/>
                <w:szCs w:val="20"/>
              </w:rPr>
              <w:t>e</w:t>
            </w:r>
            <w:r w:rsidR="00FA1E34">
              <w:rPr>
                <w:rFonts w:cs="Arial"/>
                <w:sz w:val="20"/>
                <w:szCs w:val="20"/>
              </w:rPr>
              <w:t>a</w:t>
            </w:r>
            <w:r>
              <w:rPr>
                <w:rFonts w:cs="Arial"/>
                <w:sz w:val="20"/>
                <w:szCs w:val="20"/>
              </w:rPr>
              <w:t>ter inclusivity</w:t>
            </w:r>
            <w:r w:rsidR="00FA1E34">
              <w:rPr>
                <w:rFonts w:cs="Arial"/>
                <w:sz w:val="20"/>
                <w:szCs w:val="20"/>
              </w:rPr>
              <w:t>, all of which are essential for sustainable longer term financial viability.</w:t>
            </w:r>
          </w:p>
        </w:tc>
        <w:tc>
          <w:tcPr>
            <w:tcW w:w="3260" w:type="dxa"/>
          </w:tcPr>
          <w:p w:rsidR="00032441" w:rsidRDefault="009D3065" w:rsidP="00032441">
            <w:pPr>
              <w:spacing w:after="200" w:line="276" w:lineRule="auto"/>
              <w:rPr>
                <w:sz w:val="20"/>
                <w:szCs w:val="20"/>
              </w:rPr>
            </w:pPr>
            <w:r>
              <w:rPr>
                <w:sz w:val="20"/>
                <w:szCs w:val="20"/>
              </w:rPr>
              <w:lastRenderedPageBreak/>
              <w:t xml:space="preserve">Kitchen equipment has been </w:t>
            </w:r>
            <w:r>
              <w:rPr>
                <w:sz w:val="20"/>
                <w:szCs w:val="20"/>
              </w:rPr>
              <w:lastRenderedPageBreak/>
              <w:t>purchased and fitted.</w:t>
            </w:r>
          </w:p>
          <w:p w:rsidR="009D3065" w:rsidRDefault="009D3065" w:rsidP="00032441">
            <w:pPr>
              <w:spacing w:after="200" w:line="276" w:lineRule="auto"/>
              <w:rPr>
                <w:sz w:val="20"/>
                <w:szCs w:val="20"/>
              </w:rPr>
            </w:pPr>
            <w:r>
              <w:rPr>
                <w:sz w:val="20"/>
                <w:szCs w:val="20"/>
              </w:rPr>
              <w:t>Most of the sound and lighting equipment has been purchased and installed</w:t>
            </w:r>
          </w:p>
          <w:p w:rsidR="009D3065" w:rsidRDefault="009D3065" w:rsidP="00032441">
            <w:pPr>
              <w:spacing w:after="200" w:line="276" w:lineRule="auto"/>
              <w:rPr>
                <w:sz w:val="20"/>
                <w:szCs w:val="20"/>
              </w:rPr>
            </w:pPr>
            <w:r>
              <w:rPr>
                <w:sz w:val="20"/>
                <w:szCs w:val="20"/>
              </w:rPr>
              <w:t>Hall officially opened Sept 2013.</w:t>
            </w:r>
          </w:p>
          <w:p w:rsidR="009D3065" w:rsidRPr="00032441" w:rsidRDefault="009D3065" w:rsidP="00032441">
            <w:pPr>
              <w:spacing w:after="200" w:line="276" w:lineRule="auto"/>
              <w:rPr>
                <w:sz w:val="20"/>
                <w:szCs w:val="20"/>
              </w:rPr>
            </w:pPr>
            <w:r>
              <w:rPr>
                <w:sz w:val="20"/>
                <w:szCs w:val="20"/>
              </w:rPr>
              <w:t>Awaiting update report</w:t>
            </w:r>
            <w:r w:rsidRPr="00032441">
              <w:rPr>
                <w:sz w:val="20"/>
                <w:szCs w:val="20"/>
              </w:rPr>
              <w:t>.</w:t>
            </w:r>
          </w:p>
        </w:tc>
        <w:tc>
          <w:tcPr>
            <w:tcW w:w="992" w:type="dxa"/>
          </w:tcPr>
          <w:p w:rsidR="00032441" w:rsidRPr="00032441" w:rsidRDefault="000D081D" w:rsidP="00032441">
            <w:pPr>
              <w:spacing w:after="200" w:line="276" w:lineRule="auto"/>
              <w:rPr>
                <w:sz w:val="20"/>
                <w:szCs w:val="20"/>
              </w:rPr>
            </w:pPr>
            <w:r>
              <w:rPr>
                <w:sz w:val="20"/>
                <w:szCs w:val="20"/>
              </w:rPr>
              <w:lastRenderedPageBreak/>
              <w:t>74,008</w:t>
            </w:r>
          </w:p>
        </w:tc>
        <w:tc>
          <w:tcPr>
            <w:tcW w:w="1134" w:type="dxa"/>
          </w:tcPr>
          <w:p w:rsidR="00032441" w:rsidRPr="00032441" w:rsidRDefault="000D081D" w:rsidP="00032441">
            <w:pPr>
              <w:spacing w:after="200" w:line="276" w:lineRule="auto"/>
              <w:rPr>
                <w:sz w:val="20"/>
                <w:szCs w:val="20"/>
              </w:rPr>
            </w:pPr>
            <w:r>
              <w:rPr>
                <w:sz w:val="20"/>
                <w:szCs w:val="20"/>
              </w:rPr>
              <w:t>37,872</w:t>
            </w:r>
          </w:p>
        </w:tc>
        <w:tc>
          <w:tcPr>
            <w:tcW w:w="851" w:type="dxa"/>
          </w:tcPr>
          <w:p w:rsidR="00032441" w:rsidRPr="00032441" w:rsidRDefault="007A15D7" w:rsidP="00032441">
            <w:pPr>
              <w:spacing w:after="200" w:line="276" w:lineRule="auto"/>
              <w:rPr>
                <w:sz w:val="20"/>
                <w:szCs w:val="20"/>
              </w:rPr>
            </w:pPr>
            <w:r>
              <w:rPr>
                <w:sz w:val="20"/>
                <w:szCs w:val="20"/>
              </w:rPr>
              <w:t>35,674</w:t>
            </w:r>
          </w:p>
        </w:tc>
      </w:tr>
      <w:tr w:rsidR="00032441" w:rsidRPr="00032441" w:rsidTr="006059A5">
        <w:tc>
          <w:tcPr>
            <w:tcW w:w="675" w:type="dxa"/>
          </w:tcPr>
          <w:p w:rsidR="00032441" w:rsidRPr="00032441" w:rsidRDefault="00032441" w:rsidP="00032441">
            <w:pPr>
              <w:spacing w:after="200" w:line="276" w:lineRule="auto"/>
              <w:rPr>
                <w:rFonts w:cs="Arial"/>
                <w:sz w:val="20"/>
                <w:szCs w:val="20"/>
              </w:rPr>
            </w:pPr>
            <w:r w:rsidRPr="00032441">
              <w:rPr>
                <w:rFonts w:cs="Arial"/>
                <w:sz w:val="20"/>
                <w:szCs w:val="20"/>
              </w:rPr>
              <w:lastRenderedPageBreak/>
              <w:t>338</w:t>
            </w:r>
          </w:p>
        </w:tc>
        <w:tc>
          <w:tcPr>
            <w:tcW w:w="1985" w:type="dxa"/>
          </w:tcPr>
          <w:p w:rsidR="00032441" w:rsidRPr="00032441" w:rsidRDefault="00032441" w:rsidP="00032441">
            <w:pPr>
              <w:spacing w:after="200" w:line="276" w:lineRule="auto"/>
              <w:rPr>
                <w:rFonts w:cs="Arial"/>
                <w:bCs/>
                <w:sz w:val="20"/>
                <w:szCs w:val="20"/>
              </w:rPr>
            </w:pPr>
            <w:r w:rsidRPr="00032441">
              <w:rPr>
                <w:rFonts w:cs="Arial"/>
                <w:bCs/>
                <w:sz w:val="20"/>
                <w:szCs w:val="20"/>
              </w:rPr>
              <w:t>Green Key Pilot</w:t>
            </w:r>
          </w:p>
        </w:tc>
        <w:tc>
          <w:tcPr>
            <w:tcW w:w="1559" w:type="dxa"/>
          </w:tcPr>
          <w:p w:rsidR="00032441" w:rsidRPr="00032441" w:rsidRDefault="00032441" w:rsidP="00032441">
            <w:pPr>
              <w:spacing w:after="200" w:line="276" w:lineRule="auto"/>
              <w:rPr>
                <w:rFonts w:cs="Arial"/>
                <w:sz w:val="20"/>
                <w:szCs w:val="20"/>
              </w:rPr>
            </w:pPr>
            <w:r w:rsidRPr="00032441">
              <w:rPr>
                <w:rFonts w:cs="Arial"/>
                <w:sz w:val="20"/>
                <w:szCs w:val="20"/>
              </w:rPr>
              <w:t>Keep Wales Tidy</w:t>
            </w:r>
          </w:p>
        </w:tc>
        <w:tc>
          <w:tcPr>
            <w:tcW w:w="4253" w:type="dxa"/>
          </w:tcPr>
          <w:p w:rsidR="00032441" w:rsidRPr="00032441" w:rsidRDefault="00FA1E34" w:rsidP="00032441">
            <w:pPr>
              <w:spacing w:after="200" w:line="276" w:lineRule="auto"/>
              <w:rPr>
                <w:sz w:val="20"/>
                <w:szCs w:val="20"/>
              </w:rPr>
            </w:pPr>
            <w:r w:rsidRPr="00FA1E34">
              <w:rPr>
                <w:rFonts w:cs="Arial"/>
                <w:sz w:val="20"/>
                <w:szCs w:val="20"/>
              </w:rPr>
              <w:t>This project will run a 14 month pilot of Green Key (eco-labelling programme for the tourist industry) in Pembrokeshire. Crucial to the pilot is the development of an IT system, working with 25 local businesses and setting up an Advisory Committee</w:t>
            </w:r>
          </w:p>
        </w:tc>
        <w:tc>
          <w:tcPr>
            <w:tcW w:w="3260" w:type="dxa"/>
          </w:tcPr>
          <w:p w:rsidR="009D3065" w:rsidRDefault="009D3065" w:rsidP="00032441">
            <w:pPr>
              <w:spacing w:after="200" w:line="276" w:lineRule="auto"/>
              <w:rPr>
                <w:sz w:val="20"/>
                <w:szCs w:val="20"/>
              </w:rPr>
            </w:pPr>
            <w:r>
              <w:rPr>
                <w:sz w:val="20"/>
                <w:szCs w:val="20"/>
              </w:rPr>
              <w:t>A Technical Advisory Committee meeting scheduled for Nov 2013.</w:t>
            </w:r>
          </w:p>
          <w:p w:rsidR="009D3065" w:rsidRDefault="009D3065" w:rsidP="00032441">
            <w:pPr>
              <w:spacing w:after="200" w:line="276" w:lineRule="auto"/>
              <w:rPr>
                <w:sz w:val="20"/>
                <w:szCs w:val="20"/>
              </w:rPr>
            </w:pPr>
            <w:r>
              <w:rPr>
                <w:sz w:val="20"/>
                <w:szCs w:val="20"/>
              </w:rPr>
              <w:t>IT contract was advertised and appointed and the inception meeting has taken place</w:t>
            </w:r>
          </w:p>
          <w:p w:rsidR="009D3065" w:rsidRDefault="009D3065" w:rsidP="00032441">
            <w:pPr>
              <w:spacing w:after="200" w:line="276" w:lineRule="auto"/>
              <w:rPr>
                <w:sz w:val="20"/>
                <w:szCs w:val="20"/>
              </w:rPr>
            </w:pPr>
            <w:r>
              <w:rPr>
                <w:sz w:val="20"/>
                <w:szCs w:val="20"/>
              </w:rPr>
              <w:t>Discussions with other countries operating Green Key taken place.</w:t>
            </w:r>
          </w:p>
          <w:p w:rsidR="009D3065" w:rsidRPr="00032441" w:rsidRDefault="009D3065" w:rsidP="00032441">
            <w:pPr>
              <w:spacing w:after="200" w:line="276" w:lineRule="auto"/>
              <w:rPr>
                <w:sz w:val="20"/>
                <w:szCs w:val="20"/>
              </w:rPr>
            </w:pPr>
            <w:r>
              <w:rPr>
                <w:sz w:val="20"/>
                <w:szCs w:val="20"/>
              </w:rPr>
              <w:t>Update report awaited</w:t>
            </w:r>
          </w:p>
        </w:tc>
        <w:tc>
          <w:tcPr>
            <w:tcW w:w="992" w:type="dxa"/>
          </w:tcPr>
          <w:p w:rsidR="00032441" w:rsidRPr="00032441" w:rsidRDefault="000D081D" w:rsidP="00032441">
            <w:pPr>
              <w:spacing w:after="200" w:line="276" w:lineRule="auto"/>
              <w:rPr>
                <w:sz w:val="20"/>
                <w:szCs w:val="20"/>
              </w:rPr>
            </w:pPr>
            <w:r>
              <w:rPr>
                <w:sz w:val="20"/>
                <w:szCs w:val="20"/>
              </w:rPr>
              <w:t>31,960</w:t>
            </w:r>
          </w:p>
        </w:tc>
        <w:tc>
          <w:tcPr>
            <w:tcW w:w="1134" w:type="dxa"/>
          </w:tcPr>
          <w:p w:rsidR="00032441" w:rsidRPr="00032441" w:rsidRDefault="000D081D" w:rsidP="00032441">
            <w:pPr>
              <w:spacing w:after="200" w:line="276" w:lineRule="auto"/>
              <w:rPr>
                <w:sz w:val="20"/>
                <w:szCs w:val="20"/>
              </w:rPr>
            </w:pPr>
            <w:r>
              <w:rPr>
                <w:sz w:val="20"/>
                <w:szCs w:val="20"/>
              </w:rPr>
              <w:t>15,000</w:t>
            </w:r>
          </w:p>
        </w:tc>
        <w:tc>
          <w:tcPr>
            <w:tcW w:w="851" w:type="dxa"/>
          </w:tcPr>
          <w:p w:rsidR="00032441" w:rsidRPr="00032441" w:rsidRDefault="007A15D7" w:rsidP="00032441">
            <w:pPr>
              <w:spacing w:after="200" w:line="276" w:lineRule="auto"/>
              <w:rPr>
                <w:sz w:val="20"/>
                <w:szCs w:val="20"/>
              </w:rPr>
            </w:pPr>
            <w:r>
              <w:rPr>
                <w:sz w:val="20"/>
                <w:szCs w:val="20"/>
              </w:rPr>
              <w:t>0</w:t>
            </w:r>
          </w:p>
        </w:tc>
      </w:tr>
      <w:tr w:rsidR="00032441" w:rsidRPr="00032441" w:rsidTr="006059A5">
        <w:tc>
          <w:tcPr>
            <w:tcW w:w="675" w:type="dxa"/>
          </w:tcPr>
          <w:p w:rsidR="00032441" w:rsidRPr="00032441" w:rsidRDefault="00032441" w:rsidP="00032441">
            <w:pPr>
              <w:spacing w:after="200" w:line="276" w:lineRule="auto"/>
              <w:rPr>
                <w:rFonts w:cs="Arial"/>
                <w:sz w:val="20"/>
                <w:szCs w:val="20"/>
              </w:rPr>
            </w:pPr>
            <w:r w:rsidRPr="00032441">
              <w:rPr>
                <w:rFonts w:cs="Arial"/>
                <w:sz w:val="20"/>
                <w:szCs w:val="20"/>
              </w:rPr>
              <w:t>339</w:t>
            </w:r>
          </w:p>
        </w:tc>
        <w:tc>
          <w:tcPr>
            <w:tcW w:w="1985" w:type="dxa"/>
          </w:tcPr>
          <w:p w:rsidR="00032441" w:rsidRPr="00032441" w:rsidRDefault="00032441" w:rsidP="00032441">
            <w:pPr>
              <w:spacing w:after="200" w:line="276" w:lineRule="auto"/>
              <w:rPr>
                <w:rFonts w:cs="Arial"/>
                <w:bCs/>
                <w:sz w:val="20"/>
                <w:szCs w:val="20"/>
              </w:rPr>
            </w:pPr>
            <w:r w:rsidRPr="00032441">
              <w:rPr>
                <w:rFonts w:cs="Arial"/>
                <w:bCs/>
                <w:sz w:val="20"/>
                <w:szCs w:val="20"/>
              </w:rPr>
              <w:t xml:space="preserve">Dr </w:t>
            </w:r>
            <w:proofErr w:type="spellStart"/>
            <w:r w:rsidRPr="00032441">
              <w:rPr>
                <w:rFonts w:cs="Arial"/>
                <w:bCs/>
                <w:sz w:val="20"/>
                <w:szCs w:val="20"/>
              </w:rPr>
              <w:t>Beynon's</w:t>
            </w:r>
            <w:proofErr w:type="spellEnd"/>
            <w:r w:rsidRPr="00032441">
              <w:rPr>
                <w:rFonts w:cs="Arial"/>
                <w:bCs/>
                <w:sz w:val="20"/>
                <w:szCs w:val="20"/>
              </w:rPr>
              <w:t xml:space="preserve"> Bug Farm Phase II</w:t>
            </w:r>
          </w:p>
        </w:tc>
        <w:tc>
          <w:tcPr>
            <w:tcW w:w="1559" w:type="dxa"/>
          </w:tcPr>
          <w:p w:rsidR="00032441" w:rsidRPr="00032441" w:rsidRDefault="00032441" w:rsidP="00032441">
            <w:pPr>
              <w:spacing w:after="200" w:line="276" w:lineRule="auto"/>
              <w:rPr>
                <w:rFonts w:cs="Arial"/>
                <w:sz w:val="20"/>
                <w:szCs w:val="20"/>
              </w:rPr>
            </w:pPr>
            <w:r w:rsidRPr="00032441">
              <w:rPr>
                <w:rFonts w:cs="Arial"/>
                <w:sz w:val="20"/>
                <w:szCs w:val="20"/>
              </w:rPr>
              <w:t>Dr Sarah Beynon</w:t>
            </w:r>
          </w:p>
        </w:tc>
        <w:tc>
          <w:tcPr>
            <w:tcW w:w="4253" w:type="dxa"/>
          </w:tcPr>
          <w:p w:rsidR="00032441" w:rsidRPr="00032441" w:rsidRDefault="00FA1E34" w:rsidP="00032441">
            <w:pPr>
              <w:spacing w:after="200" w:line="276" w:lineRule="auto"/>
              <w:rPr>
                <w:sz w:val="20"/>
                <w:szCs w:val="20"/>
              </w:rPr>
            </w:pPr>
            <w:r w:rsidRPr="00FA1E34">
              <w:rPr>
                <w:rFonts w:cs="Arial"/>
                <w:sz w:val="20"/>
                <w:szCs w:val="20"/>
              </w:rPr>
              <w:t xml:space="preserve">SDF support will assist the purchase of farm buildings and land to provide a permanent base for development of Dr </w:t>
            </w:r>
            <w:proofErr w:type="spellStart"/>
            <w:r w:rsidRPr="00FA1E34">
              <w:rPr>
                <w:rFonts w:cs="Arial"/>
                <w:sz w:val="20"/>
                <w:szCs w:val="20"/>
              </w:rPr>
              <w:t>Beynon’s</w:t>
            </w:r>
            <w:proofErr w:type="spellEnd"/>
            <w:r w:rsidRPr="00FA1E34">
              <w:rPr>
                <w:rFonts w:cs="Arial"/>
                <w:sz w:val="20"/>
                <w:szCs w:val="20"/>
              </w:rPr>
              <w:t xml:space="preserve"> Bug Farm, which will deliver conservation through research, innovation and education and provide a wet weather tourist attraction.</w:t>
            </w:r>
          </w:p>
        </w:tc>
        <w:tc>
          <w:tcPr>
            <w:tcW w:w="3260" w:type="dxa"/>
          </w:tcPr>
          <w:p w:rsidR="00476C24" w:rsidRDefault="00476C24" w:rsidP="00032441">
            <w:pPr>
              <w:spacing w:after="200" w:line="276" w:lineRule="auto"/>
              <w:rPr>
                <w:sz w:val="20"/>
                <w:szCs w:val="20"/>
              </w:rPr>
            </w:pPr>
            <w:r>
              <w:rPr>
                <w:sz w:val="20"/>
                <w:szCs w:val="20"/>
              </w:rPr>
              <w:t>Pre planning application submitted</w:t>
            </w:r>
          </w:p>
          <w:p w:rsidR="00476C24" w:rsidRDefault="00476C24" w:rsidP="00476C24">
            <w:pPr>
              <w:spacing w:after="200" w:line="276" w:lineRule="auto"/>
              <w:rPr>
                <w:sz w:val="20"/>
                <w:szCs w:val="20"/>
              </w:rPr>
            </w:pPr>
            <w:r>
              <w:rPr>
                <w:sz w:val="20"/>
                <w:szCs w:val="20"/>
              </w:rPr>
              <w:t>Purchase of buildings and land took place Dec 2013.</w:t>
            </w:r>
          </w:p>
          <w:p w:rsidR="00476C24" w:rsidRPr="00032441" w:rsidRDefault="00476C24" w:rsidP="00032441">
            <w:pPr>
              <w:spacing w:after="200" w:line="276" w:lineRule="auto"/>
              <w:rPr>
                <w:sz w:val="20"/>
                <w:szCs w:val="20"/>
              </w:rPr>
            </w:pPr>
          </w:p>
        </w:tc>
        <w:tc>
          <w:tcPr>
            <w:tcW w:w="992" w:type="dxa"/>
          </w:tcPr>
          <w:p w:rsidR="00032441" w:rsidRPr="00032441" w:rsidRDefault="00D65C06" w:rsidP="00032441">
            <w:pPr>
              <w:spacing w:after="200" w:line="276" w:lineRule="auto"/>
              <w:rPr>
                <w:sz w:val="20"/>
                <w:szCs w:val="20"/>
              </w:rPr>
            </w:pPr>
            <w:r>
              <w:rPr>
                <w:sz w:val="20"/>
                <w:szCs w:val="20"/>
              </w:rPr>
              <w:t>515,796</w:t>
            </w:r>
          </w:p>
        </w:tc>
        <w:tc>
          <w:tcPr>
            <w:tcW w:w="1134" w:type="dxa"/>
          </w:tcPr>
          <w:p w:rsidR="00032441" w:rsidRPr="00032441" w:rsidRDefault="00D65C06" w:rsidP="00032441">
            <w:pPr>
              <w:spacing w:after="200" w:line="276" w:lineRule="auto"/>
              <w:rPr>
                <w:sz w:val="20"/>
                <w:szCs w:val="20"/>
              </w:rPr>
            </w:pPr>
            <w:r>
              <w:rPr>
                <w:sz w:val="20"/>
                <w:szCs w:val="20"/>
              </w:rPr>
              <w:t>107,500</w:t>
            </w:r>
          </w:p>
        </w:tc>
        <w:tc>
          <w:tcPr>
            <w:tcW w:w="851" w:type="dxa"/>
          </w:tcPr>
          <w:p w:rsidR="00032441" w:rsidRPr="00032441" w:rsidRDefault="007A15D7" w:rsidP="00032441">
            <w:pPr>
              <w:spacing w:after="200" w:line="276" w:lineRule="auto"/>
              <w:rPr>
                <w:sz w:val="20"/>
                <w:szCs w:val="20"/>
              </w:rPr>
            </w:pPr>
            <w:r>
              <w:rPr>
                <w:sz w:val="20"/>
                <w:szCs w:val="20"/>
              </w:rPr>
              <w:t>75,000</w:t>
            </w:r>
          </w:p>
        </w:tc>
      </w:tr>
    </w:tbl>
    <w:p w:rsidR="000F1BB6" w:rsidRPr="005943C7" w:rsidRDefault="000F1BB6" w:rsidP="005943C7">
      <w:pPr>
        <w:rPr>
          <w:lang w:val="en-US"/>
        </w:rPr>
      </w:pPr>
    </w:p>
    <w:sectPr w:rsidR="000F1BB6" w:rsidRPr="005943C7" w:rsidSect="00674FB4">
      <w:pgSz w:w="15840" w:h="12240" w:orient="landscape" w:code="1"/>
      <w:pgMar w:top="28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9A5" w:rsidRDefault="006059A5">
      <w:r>
        <w:separator/>
      </w:r>
    </w:p>
  </w:endnote>
  <w:endnote w:type="continuationSeparator" w:id="0">
    <w:p w:rsidR="006059A5" w:rsidRDefault="0060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A5" w:rsidRDefault="006059A5" w:rsidP="00FE524B">
    <w:pPr>
      <w:pStyle w:val="Report-Footer"/>
      <w:rPr>
        <w:rFonts w:ascii="Arial" w:hAnsi="Arial" w:cs="Arial"/>
        <w:color w:val="333333"/>
      </w:rPr>
    </w:pPr>
  </w:p>
  <w:p w:rsidR="006059A5" w:rsidRPr="00712429" w:rsidRDefault="006059A5" w:rsidP="00FE524B">
    <w:pPr>
      <w:pStyle w:val="Report-Footer"/>
      <w:rPr>
        <w:rFonts w:ascii="Arial" w:hAnsi="Arial" w:cs="Arial"/>
        <w:color w:val="333333"/>
      </w:rPr>
    </w:pPr>
    <w:r w:rsidRPr="00712429">
      <w:rPr>
        <w:rFonts w:ascii="Arial" w:hAnsi="Arial" w:cs="Arial"/>
        <w:color w:val="333333"/>
      </w:rPr>
      <w:t>Pembrokeshire Coast National Park Authority</w:t>
    </w:r>
    <w:r w:rsidRPr="00712429">
      <w:rPr>
        <w:rFonts w:ascii="Arial" w:hAnsi="Arial" w:cs="Arial"/>
        <w:color w:val="333333"/>
      </w:rPr>
      <w:tab/>
    </w:r>
    <w:r w:rsidRPr="00712429">
      <w:rPr>
        <w:rFonts w:ascii="Arial" w:hAnsi="Arial" w:cs="Arial"/>
        <w:color w:val="333333"/>
      </w:rPr>
      <w:tab/>
      <w:t xml:space="preserve">Page </w:t>
    </w:r>
    <w:r w:rsidRPr="00712429">
      <w:rPr>
        <w:rFonts w:ascii="Arial" w:hAnsi="Arial" w:cs="Arial"/>
        <w:color w:val="333333"/>
      </w:rPr>
      <w:fldChar w:fldCharType="begin"/>
    </w:r>
    <w:r w:rsidRPr="00712429">
      <w:rPr>
        <w:rFonts w:ascii="Arial" w:hAnsi="Arial" w:cs="Arial"/>
        <w:color w:val="333333"/>
      </w:rPr>
      <w:instrText xml:space="preserve"> PAGE </w:instrText>
    </w:r>
    <w:r w:rsidRPr="00712429">
      <w:rPr>
        <w:rFonts w:ascii="Arial" w:hAnsi="Arial" w:cs="Arial"/>
        <w:color w:val="333333"/>
      </w:rPr>
      <w:fldChar w:fldCharType="separate"/>
    </w:r>
    <w:r w:rsidR="00421673">
      <w:rPr>
        <w:rFonts w:ascii="Arial" w:hAnsi="Arial" w:cs="Arial"/>
        <w:noProof/>
        <w:color w:val="333333"/>
      </w:rPr>
      <w:t>6</w:t>
    </w:r>
    <w:r w:rsidRPr="00712429">
      <w:rPr>
        <w:rFonts w:ascii="Arial" w:hAnsi="Arial" w:cs="Arial"/>
        <w:color w:val="333333"/>
      </w:rPr>
      <w:fldChar w:fldCharType="end"/>
    </w:r>
  </w:p>
  <w:p w:rsidR="006059A5" w:rsidRPr="00712429" w:rsidRDefault="006059A5" w:rsidP="00FE524B">
    <w:pPr>
      <w:pStyle w:val="Report-Footer"/>
      <w:rPr>
        <w:rFonts w:ascii="Arial" w:hAnsi="Arial" w:cs="Arial"/>
        <w:color w:val="333333"/>
      </w:rPr>
    </w:pPr>
    <w:r>
      <w:rPr>
        <w:rFonts w:ascii="Arial" w:hAnsi="Arial" w:cs="Arial"/>
        <w:color w:val="333333"/>
      </w:rPr>
      <w:t>SDF Grant Assessment Panel 29</w:t>
    </w:r>
    <w:r w:rsidRPr="00676328">
      <w:rPr>
        <w:rFonts w:ascii="Arial" w:hAnsi="Arial" w:cs="Arial"/>
        <w:color w:val="333333"/>
        <w:vertAlign w:val="superscript"/>
      </w:rPr>
      <w:t>th</w:t>
    </w:r>
    <w:r>
      <w:rPr>
        <w:rFonts w:ascii="Arial" w:hAnsi="Arial" w:cs="Arial"/>
        <w:color w:val="333333"/>
      </w:rPr>
      <w:t xml:space="preserve"> January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9A5" w:rsidRDefault="006059A5">
      <w:r>
        <w:separator/>
      </w:r>
    </w:p>
  </w:footnote>
  <w:footnote w:type="continuationSeparator" w:id="0">
    <w:p w:rsidR="006059A5" w:rsidRDefault="00605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2E5"/>
    <w:multiLevelType w:val="hybridMultilevel"/>
    <w:tmpl w:val="DDDCD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84093"/>
    <w:multiLevelType w:val="hybridMultilevel"/>
    <w:tmpl w:val="A5C4E728"/>
    <w:lvl w:ilvl="0" w:tplc="BCA0DDF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261EA4"/>
    <w:multiLevelType w:val="hybridMultilevel"/>
    <w:tmpl w:val="79DC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E02A7"/>
    <w:multiLevelType w:val="hybridMultilevel"/>
    <w:tmpl w:val="C116F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825D48"/>
    <w:multiLevelType w:val="hybridMultilevel"/>
    <w:tmpl w:val="A1D6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9B19E7"/>
    <w:multiLevelType w:val="hybridMultilevel"/>
    <w:tmpl w:val="3C4696DE"/>
    <w:lvl w:ilvl="0" w:tplc="8402D0C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nsid w:val="23133CC5"/>
    <w:multiLevelType w:val="hybridMultilevel"/>
    <w:tmpl w:val="1206E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FF1C01"/>
    <w:multiLevelType w:val="hybridMultilevel"/>
    <w:tmpl w:val="2784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C66AB1"/>
    <w:multiLevelType w:val="hybridMultilevel"/>
    <w:tmpl w:val="B866D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5E1C48"/>
    <w:multiLevelType w:val="hybridMultilevel"/>
    <w:tmpl w:val="6432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A25B51"/>
    <w:multiLevelType w:val="hybridMultilevel"/>
    <w:tmpl w:val="F4E46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EA0F86"/>
    <w:multiLevelType w:val="hybridMultilevel"/>
    <w:tmpl w:val="A4DAC2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EE446A"/>
    <w:multiLevelType w:val="hybridMultilevel"/>
    <w:tmpl w:val="C4FE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AD4442"/>
    <w:multiLevelType w:val="hybridMultilevel"/>
    <w:tmpl w:val="B95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4D15B3"/>
    <w:multiLevelType w:val="hybridMultilevel"/>
    <w:tmpl w:val="A6267176"/>
    <w:lvl w:ilvl="0" w:tplc="554013C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6747C6"/>
    <w:multiLevelType w:val="hybridMultilevel"/>
    <w:tmpl w:val="919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606F02"/>
    <w:multiLevelType w:val="hybridMultilevel"/>
    <w:tmpl w:val="617EAE26"/>
    <w:lvl w:ilvl="0" w:tplc="07B4007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EF3B50"/>
    <w:multiLevelType w:val="hybridMultilevel"/>
    <w:tmpl w:val="7408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E34322"/>
    <w:multiLevelType w:val="hybridMultilevel"/>
    <w:tmpl w:val="67303BFE"/>
    <w:lvl w:ilvl="0" w:tplc="08090017">
      <w:start w:val="1"/>
      <w:numFmt w:val="lowerLetter"/>
      <w:lvlText w:val="%1)"/>
      <w:lvlJc w:val="left"/>
      <w:pPr>
        <w:ind w:left="1201" w:hanging="360"/>
      </w:pPr>
    </w:lvl>
    <w:lvl w:ilvl="1" w:tplc="E1FE59A0">
      <w:start w:val="1"/>
      <w:numFmt w:val="decimal"/>
      <w:lvlText w:val="%2."/>
      <w:lvlJc w:val="left"/>
      <w:pPr>
        <w:ind w:left="2266" w:hanging="705"/>
      </w:pPr>
      <w:rPr>
        <w:rFonts w:hint="default"/>
      </w:rPr>
    </w:lvl>
    <w:lvl w:ilvl="2" w:tplc="0809001B" w:tentative="1">
      <w:start w:val="1"/>
      <w:numFmt w:val="lowerRoman"/>
      <w:lvlText w:val="%3."/>
      <w:lvlJc w:val="right"/>
      <w:pPr>
        <w:ind w:left="2641" w:hanging="180"/>
      </w:pPr>
    </w:lvl>
    <w:lvl w:ilvl="3" w:tplc="0809000F" w:tentative="1">
      <w:start w:val="1"/>
      <w:numFmt w:val="decimal"/>
      <w:lvlText w:val="%4."/>
      <w:lvlJc w:val="left"/>
      <w:pPr>
        <w:ind w:left="3361" w:hanging="360"/>
      </w:pPr>
    </w:lvl>
    <w:lvl w:ilvl="4" w:tplc="08090019" w:tentative="1">
      <w:start w:val="1"/>
      <w:numFmt w:val="lowerLetter"/>
      <w:lvlText w:val="%5."/>
      <w:lvlJc w:val="left"/>
      <w:pPr>
        <w:ind w:left="4081" w:hanging="360"/>
      </w:pPr>
    </w:lvl>
    <w:lvl w:ilvl="5" w:tplc="0809001B" w:tentative="1">
      <w:start w:val="1"/>
      <w:numFmt w:val="lowerRoman"/>
      <w:lvlText w:val="%6."/>
      <w:lvlJc w:val="right"/>
      <w:pPr>
        <w:ind w:left="4801" w:hanging="180"/>
      </w:pPr>
    </w:lvl>
    <w:lvl w:ilvl="6" w:tplc="0809000F" w:tentative="1">
      <w:start w:val="1"/>
      <w:numFmt w:val="decimal"/>
      <w:lvlText w:val="%7."/>
      <w:lvlJc w:val="left"/>
      <w:pPr>
        <w:ind w:left="5521" w:hanging="360"/>
      </w:pPr>
    </w:lvl>
    <w:lvl w:ilvl="7" w:tplc="08090019" w:tentative="1">
      <w:start w:val="1"/>
      <w:numFmt w:val="lowerLetter"/>
      <w:lvlText w:val="%8."/>
      <w:lvlJc w:val="left"/>
      <w:pPr>
        <w:ind w:left="6241" w:hanging="360"/>
      </w:pPr>
    </w:lvl>
    <w:lvl w:ilvl="8" w:tplc="0809001B" w:tentative="1">
      <w:start w:val="1"/>
      <w:numFmt w:val="lowerRoman"/>
      <w:lvlText w:val="%9."/>
      <w:lvlJc w:val="right"/>
      <w:pPr>
        <w:ind w:left="6961" w:hanging="180"/>
      </w:pPr>
    </w:lvl>
  </w:abstractNum>
  <w:num w:numId="1">
    <w:abstractNumId w:val="3"/>
  </w:num>
  <w:num w:numId="2">
    <w:abstractNumId w:val="6"/>
  </w:num>
  <w:num w:numId="3">
    <w:abstractNumId w:val="10"/>
  </w:num>
  <w:num w:numId="4">
    <w:abstractNumId w:val="11"/>
  </w:num>
  <w:num w:numId="5">
    <w:abstractNumId w:val="12"/>
  </w:num>
  <w:num w:numId="6">
    <w:abstractNumId w:val="15"/>
  </w:num>
  <w:num w:numId="7">
    <w:abstractNumId w:val="18"/>
  </w:num>
  <w:num w:numId="8">
    <w:abstractNumId w:val="8"/>
  </w:num>
  <w:num w:numId="9">
    <w:abstractNumId w:val="1"/>
  </w:num>
  <w:num w:numId="10">
    <w:abstractNumId w:val="0"/>
  </w:num>
  <w:num w:numId="11">
    <w:abstractNumId w:val="13"/>
  </w:num>
  <w:num w:numId="12">
    <w:abstractNumId w:val="17"/>
  </w:num>
  <w:num w:numId="13">
    <w:abstractNumId w:val="5"/>
  </w:num>
  <w:num w:numId="14">
    <w:abstractNumId w:val="2"/>
  </w:num>
  <w:num w:numId="15">
    <w:abstractNumId w:val="9"/>
  </w:num>
  <w:num w:numId="16">
    <w:abstractNumId w:val="4"/>
  </w:num>
  <w:num w:numId="17">
    <w:abstractNumId w:val="7"/>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D40"/>
    <w:rsid w:val="00003A34"/>
    <w:rsid w:val="00003B5C"/>
    <w:rsid w:val="00006349"/>
    <w:rsid w:val="00007720"/>
    <w:rsid w:val="0001058D"/>
    <w:rsid w:val="00011AA8"/>
    <w:rsid w:val="00013C11"/>
    <w:rsid w:val="000173C6"/>
    <w:rsid w:val="000216E4"/>
    <w:rsid w:val="000218A5"/>
    <w:rsid w:val="00023A6A"/>
    <w:rsid w:val="00024D23"/>
    <w:rsid w:val="00025F19"/>
    <w:rsid w:val="00030509"/>
    <w:rsid w:val="000308DA"/>
    <w:rsid w:val="00032441"/>
    <w:rsid w:val="0004025A"/>
    <w:rsid w:val="00041962"/>
    <w:rsid w:val="000427A7"/>
    <w:rsid w:val="00043279"/>
    <w:rsid w:val="00043A80"/>
    <w:rsid w:val="00044471"/>
    <w:rsid w:val="00044D85"/>
    <w:rsid w:val="00045A1B"/>
    <w:rsid w:val="00045FE4"/>
    <w:rsid w:val="0004666A"/>
    <w:rsid w:val="00046919"/>
    <w:rsid w:val="0005246E"/>
    <w:rsid w:val="00057CFA"/>
    <w:rsid w:val="000639AA"/>
    <w:rsid w:val="00065371"/>
    <w:rsid w:val="00072C92"/>
    <w:rsid w:val="00074471"/>
    <w:rsid w:val="000752FC"/>
    <w:rsid w:val="0007580F"/>
    <w:rsid w:val="00076A28"/>
    <w:rsid w:val="00077720"/>
    <w:rsid w:val="00084C57"/>
    <w:rsid w:val="00085622"/>
    <w:rsid w:val="00085B39"/>
    <w:rsid w:val="00092764"/>
    <w:rsid w:val="00094D68"/>
    <w:rsid w:val="00095ECF"/>
    <w:rsid w:val="000A286D"/>
    <w:rsid w:val="000A2DCA"/>
    <w:rsid w:val="000A3F8D"/>
    <w:rsid w:val="000A56FD"/>
    <w:rsid w:val="000B03E6"/>
    <w:rsid w:val="000C1212"/>
    <w:rsid w:val="000C2535"/>
    <w:rsid w:val="000C2DDE"/>
    <w:rsid w:val="000C2F95"/>
    <w:rsid w:val="000C4824"/>
    <w:rsid w:val="000C7C48"/>
    <w:rsid w:val="000D081D"/>
    <w:rsid w:val="000D1F5E"/>
    <w:rsid w:val="000D2C5D"/>
    <w:rsid w:val="000D6C23"/>
    <w:rsid w:val="000E2390"/>
    <w:rsid w:val="000E6024"/>
    <w:rsid w:val="000F1028"/>
    <w:rsid w:val="000F1BB6"/>
    <w:rsid w:val="000F5B13"/>
    <w:rsid w:val="000F5EC5"/>
    <w:rsid w:val="001076CF"/>
    <w:rsid w:val="00107DFD"/>
    <w:rsid w:val="0011041D"/>
    <w:rsid w:val="00110C17"/>
    <w:rsid w:val="00111240"/>
    <w:rsid w:val="00112EEF"/>
    <w:rsid w:val="0012312C"/>
    <w:rsid w:val="001236DA"/>
    <w:rsid w:val="00125D91"/>
    <w:rsid w:val="0013096A"/>
    <w:rsid w:val="00132593"/>
    <w:rsid w:val="00136C57"/>
    <w:rsid w:val="0014092C"/>
    <w:rsid w:val="001437B0"/>
    <w:rsid w:val="0014471F"/>
    <w:rsid w:val="00144E6D"/>
    <w:rsid w:val="0014671C"/>
    <w:rsid w:val="00147490"/>
    <w:rsid w:val="001505B3"/>
    <w:rsid w:val="001515A8"/>
    <w:rsid w:val="00153064"/>
    <w:rsid w:val="00154224"/>
    <w:rsid w:val="00160757"/>
    <w:rsid w:val="0016199F"/>
    <w:rsid w:val="00163A0B"/>
    <w:rsid w:val="0016607D"/>
    <w:rsid w:val="00166979"/>
    <w:rsid w:val="001677F0"/>
    <w:rsid w:val="001706A7"/>
    <w:rsid w:val="00170ED2"/>
    <w:rsid w:val="001720DC"/>
    <w:rsid w:val="00173D11"/>
    <w:rsid w:val="00173EFC"/>
    <w:rsid w:val="00174579"/>
    <w:rsid w:val="001754E3"/>
    <w:rsid w:val="001778A0"/>
    <w:rsid w:val="001824F4"/>
    <w:rsid w:val="00183B8C"/>
    <w:rsid w:val="0018469D"/>
    <w:rsid w:val="00184779"/>
    <w:rsid w:val="0018642B"/>
    <w:rsid w:val="00191B6C"/>
    <w:rsid w:val="00195BEC"/>
    <w:rsid w:val="001A2410"/>
    <w:rsid w:val="001A2DEB"/>
    <w:rsid w:val="001A3453"/>
    <w:rsid w:val="001A3C17"/>
    <w:rsid w:val="001A404A"/>
    <w:rsid w:val="001A4856"/>
    <w:rsid w:val="001A54D9"/>
    <w:rsid w:val="001B0C71"/>
    <w:rsid w:val="001B230B"/>
    <w:rsid w:val="001B4FD0"/>
    <w:rsid w:val="001B60DC"/>
    <w:rsid w:val="001B6722"/>
    <w:rsid w:val="001C360B"/>
    <w:rsid w:val="001C3942"/>
    <w:rsid w:val="001C7ADD"/>
    <w:rsid w:val="001D3C37"/>
    <w:rsid w:val="001D7A99"/>
    <w:rsid w:val="001E063E"/>
    <w:rsid w:val="001E3EA8"/>
    <w:rsid w:val="001E45D1"/>
    <w:rsid w:val="001E7B34"/>
    <w:rsid w:val="001E7DD1"/>
    <w:rsid w:val="001F40DE"/>
    <w:rsid w:val="001F5F69"/>
    <w:rsid w:val="001F5FEA"/>
    <w:rsid w:val="0020021F"/>
    <w:rsid w:val="00200CA2"/>
    <w:rsid w:val="002033A4"/>
    <w:rsid w:val="00204C6C"/>
    <w:rsid w:val="002053D9"/>
    <w:rsid w:val="00206EB3"/>
    <w:rsid w:val="00210855"/>
    <w:rsid w:val="002130DF"/>
    <w:rsid w:val="00213B0B"/>
    <w:rsid w:val="0021769E"/>
    <w:rsid w:val="00220F64"/>
    <w:rsid w:val="0022260C"/>
    <w:rsid w:val="00224050"/>
    <w:rsid w:val="00226898"/>
    <w:rsid w:val="00230F75"/>
    <w:rsid w:val="0023623E"/>
    <w:rsid w:val="002379EA"/>
    <w:rsid w:val="00247368"/>
    <w:rsid w:val="00251873"/>
    <w:rsid w:val="0025256B"/>
    <w:rsid w:val="0025277B"/>
    <w:rsid w:val="00252D98"/>
    <w:rsid w:val="00254FC2"/>
    <w:rsid w:val="0025779C"/>
    <w:rsid w:val="0026297F"/>
    <w:rsid w:val="0026537B"/>
    <w:rsid w:val="00271EF0"/>
    <w:rsid w:val="00272CF0"/>
    <w:rsid w:val="002741E1"/>
    <w:rsid w:val="002800EC"/>
    <w:rsid w:val="00285C8F"/>
    <w:rsid w:val="00286CFC"/>
    <w:rsid w:val="002900B0"/>
    <w:rsid w:val="002906D5"/>
    <w:rsid w:val="00291DC5"/>
    <w:rsid w:val="00296106"/>
    <w:rsid w:val="002964A2"/>
    <w:rsid w:val="002A0B61"/>
    <w:rsid w:val="002A1506"/>
    <w:rsid w:val="002A55FF"/>
    <w:rsid w:val="002B2C20"/>
    <w:rsid w:val="002B3307"/>
    <w:rsid w:val="002B438F"/>
    <w:rsid w:val="002B480A"/>
    <w:rsid w:val="002B61A3"/>
    <w:rsid w:val="002B6E5E"/>
    <w:rsid w:val="002B72C4"/>
    <w:rsid w:val="002C537C"/>
    <w:rsid w:val="002D5134"/>
    <w:rsid w:val="002E0669"/>
    <w:rsid w:val="002E0758"/>
    <w:rsid w:val="002E33FD"/>
    <w:rsid w:val="002F4024"/>
    <w:rsid w:val="002F4292"/>
    <w:rsid w:val="0030089B"/>
    <w:rsid w:val="0030148B"/>
    <w:rsid w:val="00302356"/>
    <w:rsid w:val="00305B12"/>
    <w:rsid w:val="003075D3"/>
    <w:rsid w:val="003114BC"/>
    <w:rsid w:val="003143AA"/>
    <w:rsid w:val="0031619B"/>
    <w:rsid w:val="0032077F"/>
    <w:rsid w:val="00323F8D"/>
    <w:rsid w:val="003333F0"/>
    <w:rsid w:val="003356D7"/>
    <w:rsid w:val="00335A26"/>
    <w:rsid w:val="0033614D"/>
    <w:rsid w:val="003376AE"/>
    <w:rsid w:val="0034306E"/>
    <w:rsid w:val="00345428"/>
    <w:rsid w:val="003461B5"/>
    <w:rsid w:val="0035159B"/>
    <w:rsid w:val="00351AFD"/>
    <w:rsid w:val="00353494"/>
    <w:rsid w:val="00357532"/>
    <w:rsid w:val="003575E7"/>
    <w:rsid w:val="00357893"/>
    <w:rsid w:val="003614CB"/>
    <w:rsid w:val="00362ECC"/>
    <w:rsid w:val="00370B07"/>
    <w:rsid w:val="00371D1C"/>
    <w:rsid w:val="0037222B"/>
    <w:rsid w:val="00380EAC"/>
    <w:rsid w:val="0038280E"/>
    <w:rsid w:val="00383B5D"/>
    <w:rsid w:val="00386C09"/>
    <w:rsid w:val="0039066E"/>
    <w:rsid w:val="00390A62"/>
    <w:rsid w:val="00391355"/>
    <w:rsid w:val="003944DD"/>
    <w:rsid w:val="0039617E"/>
    <w:rsid w:val="00396517"/>
    <w:rsid w:val="00397D74"/>
    <w:rsid w:val="003A3E90"/>
    <w:rsid w:val="003A6BB1"/>
    <w:rsid w:val="003A796A"/>
    <w:rsid w:val="003B0ADB"/>
    <w:rsid w:val="003B71ED"/>
    <w:rsid w:val="003B768E"/>
    <w:rsid w:val="003B7C95"/>
    <w:rsid w:val="003C0130"/>
    <w:rsid w:val="003C35DE"/>
    <w:rsid w:val="003C3BDE"/>
    <w:rsid w:val="003C479D"/>
    <w:rsid w:val="003D07C9"/>
    <w:rsid w:val="003D0A82"/>
    <w:rsid w:val="003D1AFE"/>
    <w:rsid w:val="003E2021"/>
    <w:rsid w:val="003E2EB2"/>
    <w:rsid w:val="003E4307"/>
    <w:rsid w:val="003E462E"/>
    <w:rsid w:val="003E4EFC"/>
    <w:rsid w:val="003E6276"/>
    <w:rsid w:val="003E6EF5"/>
    <w:rsid w:val="003F053E"/>
    <w:rsid w:val="003F25A9"/>
    <w:rsid w:val="003F3982"/>
    <w:rsid w:val="003F56EB"/>
    <w:rsid w:val="003F5B87"/>
    <w:rsid w:val="003F67A2"/>
    <w:rsid w:val="003F7C10"/>
    <w:rsid w:val="003F7FDC"/>
    <w:rsid w:val="0040077B"/>
    <w:rsid w:val="00401E57"/>
    <w:rsid w:val="0040208F"/>
    <w:rsid w:val="00402272"/>
    <w:rsid w:val="0040471F"/>
    <w:rsid w:val="00406F8D"/>
    <w:rsid w:val="0041553C"/>
    <w:rsid w:val="00417DC8"/>
    <w:rsid w:val="00421673"/>
    <w:rsid w:val="00423BFF"/>
    <w:rsid w:val="004357EB"/>
    <w:rsid w:val="00444D1C"/>
    <w:rsid w:val="00445575"/>
    <w:rsid w:val="00446695"/>
    <w:rsid w:val="0044798C"/>
    <w:rsid w:val="004508AD"/>
    <w:rsid w:val="00451145"/>
    <w:rsid w:val="004534B4"/>
    <w:rsid w:val="004606F9"/>
    <w:rsid w:val="004631AF"/>
    <w:rsid w:val="00464117"/>
    <w:rsid w:val="0046579D"/>
    <w:rsid w:val="00467972"/>
    <w:rsid w:val="004713F3"/>
    <w:rsid w:val="00472131"/>
    <w:rsid w:val="00472C1E"/>
    <w:rsid w:val="0047353B"/>
    <w:rsid w:val="00473DE4"/>
    <w:rsid w:val="0047595C"/>
    <w:rsid w:val="00476585"/>
    <w:rsid w:val="00476B01"/>
    <w:rsid w:val="00476C24"/>
    <w:rsid w:val="00477912"/>
    <w:rsid w:val="004845A5"/>
    <w:rsid w:val="004863E4"/>
    <w:rsid w:val="00487208"/>
    <w:rsid w:val="004875AE"/>
    <w:rsid w:val="00487B49"/>
    <w:rsid w:val="00492132"/>
    <w:rsid w:val="0049333B"/>
    <w:rsid w:val="00494204"/>
    <w:rsid w:val="004947D1"/>
    <w:rsid w:val="00496600"/>
    <w:rsid w:val="004A08E8"/>
    <w:rsid w:val="004A1A4F"/>
    <w:rsid w:val="004A1AB4"/>
    <w:rsid w:val="004A36C8"/>
    <w:rsid w:val="004A36CB"/>
    <w:rsid w:val="004A4F47"/>
    <w:rsid w:val="004A570C"/>
    <w:rsid w:val="004A75F3"/>
    <w:rsid w:val="004B337F"/>
    <w:rsid w:val="004B51A8"/>
    <w:rsid w:val="004B5C59"/>
    <w:rsid w:val="004C144F"/>
    <w:rsid w:val="004C413B"/>
    <w:rsid w:val="004C4F1D"/>
    <w:rsid w:val="004C7357"/>
    <w:rsid w:val="004C7C3E"/>
    <w:rsid w:val="004D0AC2"/>
    <w:rsid w:val="004D109D"/>
    <w:rsid w:val="004D10EA"/>
    <w:rsid w:val="004D3F7F"/>
    <w:rsid w:val="004D562C"/>
    <w:rsid w:val="004D6879"/>
    <w:rsid w:val="004D7562"/>
    <w:rsid w:val="004E122F"/>
    <w:rsid w:val="004E2E24"/>
    <w:rsid w:val="004F0491"/>
    <w:rsid w:val="004F3581"/>
    <w:rsid w:val="004F6E7B"/>
    <w:rsid w:val="00502E36"/>
    <w:rsid w:val="00507850"/>
    <w:rsid w:val="005078D9"/>
    <w:rsid w:val="00510792"/>
    <w:rsid w:val="005140A6"/>
    <w:rsid w:val="00516CC7"/>
    <w:rsid w:val="005217D3"/>
    <w:rsid w:val="005218F3"/>
    <w:rsid w:val="00525597"/>
    <w:rsid w:val="005269CD"/>
    <w:rsid w:val="005301F5"/>
    <w:rsid w:val="00532394"/>
    <w:rsid w:val="0053460F"/>
    <w:rsid w:val="005371F5"/>
    <w:rsid w:val="0054130D"/>
    <w:rsid w:val="00545C2B"/>
    <w:rsid w:val="0054715A"/>
    <w:rsid w:val="005471CE"/>
    <w:rsid w:val="0054730F"/>
    <w:rsid w:val="0055000A"/>
    <w:rsid w:val="005607FD"/>
    <w:rsid w:val="005609D4"/>
    <w:rsid w:val="00563886"/>
    <w:rsid w:val="00563B6F"/>
    <w:rsid w:val="00563DD1"/>
    <w:rsid w:val="00566C07"/>
    <w:rsid w:val="00567ECA"/>
    <w:rsid w:val="00572C83"/>
    <w:rsid w:val="0057571A"/>
    <w:rsid w:val="00580482"/>
    <w:rsid w:val="00582222"/>
    <w:rsid w:val="005833B8"/>
    <w:rsid w:val="005845BC"/>
    <w:rsid w:val="00587D40"/>
    <w:rsid w:val="00592A7F"/>
    <w:rsid w:val="005942F6"/>
    <w:rsid w:val="005943C7"/>
    <w:rsid w:val="00594845"/>
    <w:rsid w:val="00597FED"/>
    <w:rsid w:val="005A0456"/>
    <w:rsid w:val="005A09C8"/>
    <w:rsid w:val="005A376B"/>
    <w:rsid w:val="005A4CD2"/>
    <w:rsid w:val="005A67BC"/>
    <w:rsid w:val="005A6A19"/>
    <w:rsid w:val="005B3257"/>
    <w:rsid w:val="005B5EF2"/>
    <w:rsid w:val="005D09C0"/>
    <w:rsid w:val="005D26D0"/>
    <w:rsid w:val="005D4C62"/>
    <w:rsid w:val="005E63C7"/>
    <w:rsid w:val="005E7960"/>
    <w:rsid w:val="005F06ED"/>
    <w:rsid w:val="005F34C1"/>
    <w:rsid w:val="005F3DC0"/>
    <w:rsid w:val="005F4102"/>
    <w:rsid w:val="005F46D5"/>
    <w:rsid w:val="005F4AFA"/>
    <w:rsid w:val="005F65F3"/>
    <w:rsid w:val="00600469"/>
    <w:rsid w:val="0060181B"/>
    <w:rsid w:val="00605999"/>
    <w:rsid w:val="006059A5"/>
    <w:rsid w:val="0060643E"/>
    <w:rsid w:val="00611F4A"/>
    <w:rsid w:val="00613CA5"/>
    <w:rsid w:val="00614780"/>
    <w:rsid w:val="00622E34"/>
    <w:rsid w:val="00625143"/>
    <w:rsid w:val="00627689"/>
    <w:rsid w:val="00630357"/>
    <w:rsid w:val="00631202"/>
    <w:rsid w:val="0063765A"/>
    <w:rsid w:val="00640336"/>
    <w:rsid w:val="00642607"/>
    <w:rsid w:val="00643D42"/>
    <w:rsid w:val="006463DE"/>
    <w:rsid w:val="0064653F"/>
    <w:rsid w:val="006500BE"/>
    <w:rsid w:val="00650E10"/>
    <w:rsid w:val="00650FFA"/>
    <w:rsid w:val="006517D4"/>
    <w:rsid w:val="00652DEF"/>
    <w:rsid w:val="00664303"/>
    <w:rsid w:val="00666228"/>
    <w:rsid w:val="0067047B"/>
    <w:rsid w:val="006713A0"/>
    <w:rsid w:val="00671625"/>
    <w:rsid w:val="006734D6"/>
    <w:rsid w:val="006737FE"/>
    <w:rsid w:val="00674EE9"/>
    <w:rsid w:val="00674FB4"/>
    <w:rsid w:val="00676328"/>
    <w:rsid w:val="0068059E"/>
    <w:rsid w:val="00682473"/>
    <w:rsid w:val="00682F6A"/>
    <w:rsid w:val="006877BE"/>
    <w:rsid w:val="00690696"/>
    <w:rsid w:val="00691AE4"/>
    <w:rsid w:val="00691DF5"/>
    <w:rsid w:val="006924E0"/>
    <w:rsid w:val="006935EF"/>
    <w:rsid w:val="0069451F"/>
    <w:rsid w:val="00697449"/>
    <w:rsid w:val="0069771A"/>
    <w:rsid w:val="006B148B"/>
    <w:rsid w:val="006B1F60"/>
    <w:rsid w:val="006B23B0"/>
    <w:rsid w:val="006B28A0"/>
    <w:rsid w:val="006B6575"/>
    <w:rsid w:val="006C1366"/>
    <w:rsid w:val="006C2369"/>
    <w:rsid w:val="006C57D9"/>
    <w:rsid w:val="006C58F6"/>
    <w:rsid w:val="006C6049"/>
    <w:rsid w:val="006C71E4"/>
    <w:rsid w:val="006D0F75"/>
    <w:rsid w:val="006D1B84"/>
    <w:rsid w:val="006D505F"/>
    <w:rsid w:val="006D59E4"/>
    <w:rsid w:val="006D65FD"/>
    <w:rsid w:val="006E0D13"/>
    <w:rsid w:val="006E259B"/>
    <w:rsid w:val="006E31CF"/>
    <w:rsid w:val="006E5BC4"/>
    <w:rsid w:val="006E74CA"/>
    <w:rsid w:val="006E7639"/>
    <w:rsid w:val="006F60B1"/>
    <w:rsid w:val="006F63FF"/>
    <w:rsid w:val="00703132"/>
    <w:rsid w:val="00703DA0"/>
    <w:rsid w:val="00703FA5"/>
    <w:rsid w:val="00704439"/>
    <w:rsid w:val="007063F6"/>
    <w:rsid w:val="00715AFC"/>
    <w:rsid w:val="00716D9D"/>
    <w:rsid w:val="00717EB1"/>
    <w:rsid w:val="007213B5"/>
    <w:rsid w:val="007220B7"/>
    <w:rsid w:val="007232C0"/>
    <w:rsid w:val="00724E34"/>
    <w:rsid w:val="00725358"/>
    <w:rsid w:val="00731B47"/>
    <w:rsid w:val="007335C6"/>
    <w:rsid w:val="0073671B"/>
    <w:rsid w:val="00736975"/>
    <w:rsid w:val="0073743E"/>
    <w:rsid w:val="00737D54"/>
    <w:rsid w:val="00737E90"/>
    <w:rsid w:val="0074554B"/>
    <w:rsid w:val="00745673"/>
    <w:rsid w:val="00747F62"/>
    <w:rsid w:val="0075065B"/>
    <w:rsid w:val="00752C60"/>
    <w:rsid w:val="00754107"/>
    <w:rsid w:val="0076155C"/>
    <w:rsid w:val="00767F73"/>
    <w:rsid w:val="007704EB"/>
    <w:rsid w:val="00775102"/>
    <w:rsid w:val="00776FC4"/>
    <w:rsid w:val="00782BB4"/>
    <w:rsid w:val="00784000"/>
    <w:rsid w:val="00787AD6"/>
    <w:rsid w:val="007902C9"/>
    <w:rsid w:val="007906A8"/>
    <w:rsid w:val="00791889"/>
    <w:rsid w:val="00792F60"/>
    <w:rsid w:val="007932B6"/>
    <w:rsid w:val="007A00A3"/>
    <w:rsid w:val="007A15D7"/>
    <w:rsid w:val="007A18CC"/>
    <w:rsid w:val="007A2C93"/>
    <w:rsid w:val="007A3203"/>
    <w:rsid w:val="007A37F1"/>
    <w:rsid w:val="007A4A7F"/>
    <w:rsid w:val="007A5302"/>
    <w:rsid w:val="007A6D3E"/>
    <w:rsid w:val="007B0451"/>
    <w:rsid w:val="007B5FAE"/>
    <w:rsid w:val="007C3245"/>
    <w:rsid w:val="007C5BB5"/>
    <w:rsid w:val="007C7F72"/>
    <w:rsid w:val="007D2F46"/>
    <w:rsid w:val="007D3DB8"/>
    <w:rsid w:val="007D7CA1"/>
    <w:rsid w:val="007E0EAF"/>
    <w:rsid w:val="007E53FA"/>
    <w:rsid w:val="007E684E"/>
    <w:rsid w:val="007E7124"/>
    <w:rsid w:val="007F3BD7"/>
    <w:rsid w:val="007F3F63"/>
    <w:rsid w:val="00802C48"/>
    <w:rsid w:val="008059BA"/>
    <w:rsid w:val="00806A13"/>
    <w:rsid w:val="00807E91"/>
    <w:rsid w:val="00810646"/>
    <w:rsid w:val="00810C22"/>
    <w:rsid w:val="008118C5"/>
    <w:rsid w:val="00812D04"/>
    <w:rsid w:val="00815B42"/>
    <w:rsid w:val="00815BE8"/>
    <w:rsid w:val="008165FA"/>
    <w:rsid w:val="00816AB2"/>
    <w:rsid w:val="00823A79"/>
    <w:rsid w:val="00824CE4"/>
    <w:rsid w:val="00827617"/>
    <w:rsid w:val="0083166E"/>
    <w:rsid w:val="0083379E"/>
    <w:rsid w:val="00836C36"/>
    <w:rsid w:val="00840799"/>
    <w:rsid w:val="00843D8F"/>
    <w:rsid w:val="00856030"/>
    <w:rsid w:val="00857124"/>
    <w:rsid w:val="008573F7"/>
    <w:rsid w:val="00857A98"/>
    <w:rsid w:val="00857EA0"/>
    <w:rsid w:val="0086022E"/>
    <w:rsid w:val="0086101E"/>
    <w:rsid w:val="008631B2"/>
    <w:rsid w:val="0086656E"/>
    <w:rsid w:val="008673DE"/>
    <w:rsid w:val="00870A38"/>
    <w:rsid w:val="00871F0E"/>
    <w:rsid w:val="008735A9"/>
    <w:rsid w:val="00877716"/>
    <w:rsid w:val="00885B4C"/>
    <w:rsid w:val="00886CF6"/>
    <w:rsid w:val="008900FC"/>
    <w:rsid w:val="00890174"/>
    <w:rsid w:val="00890C8C"/>
    <w:rsid w:val="008A3AA6"/>
    <w:rsid w:val="008A55EB"/>
    <w:rsid w:val="008A5CA9"/>
    <w:rsid w:val="008B4006"/>
    <w:rsid w:val="008B6F80"/>
    <w:rsid w:val="008C0AF6"/>
    <w:rsid w:val="008C130F"/>
    <w:rsid w:val="008C1648"/>
    <w:rsid w:val="008C291D"/>
    <w:rsid w:val="008C5622"/>
    <w:rsid w:val="008C5749"/>
    <w:rsid w:val="008C61F0"/>
    <w:rsid w:val="008C795D"/>
    <w:rsid w:val="008C7C1E"/>
    <w:rsid w:val="008D31E4"/>
    <w:rsid w:val="008D566E"/>
    <w:rsid w:val="008D69B5"/>
    <w:rsid w:val="008E1CE8"/>
    <w:rsid w:val="008E5C47"/>
    <w:rsid w:val="008E74CE"/>
    <w:rsid w:val="008F0D01"/>
    <w:rsid w:val="008F1567"/>
    <w:rsid w:val="008F3089"/>
    <w:rsid w:val="008F3768"/>
    <w:rsid w:val="008F5FCC"/>
    <w:rsid w:val="008F620F"/>
    <w:rsid w:val="009006B1"/>
    <w:rsid w:val="00907E4C"/>
    <w:rsid w:val="009121C0"/>
    <w:rsid w:val="00913428"/>
    <w:rsid w:val="009148DF"/>
    <w:rsid w:val="009160DE"/>
    <w:rsid w:val="00917E15"/>
    <w:rsid w:val="00921AD7"/>
    <w:rsid w:val="00925E72"/>
    <w:rsid w:val="00930ADD"/>
    <w:rsid w:val="0093323F"/>
    <w:rsid w:val="00933689"/>
    <w:rsid w:val="0093561B"/>
    <w:rsid w:val="0094375C"/>
    <w:rsid w:val="009447D1"/>
    <w:rsid w:val="00945712"/>
    <w:rsid w:val="00951960"/>
    <w:rsid w:val="0095333A"/>
    <w:rsid w:val="00960F68"/>
    <w:rsid w:val="009652FF"/>
    <w:rsid w:val="00966B53"/>
    <w:rsid w:val="009678E9"/>
    <w:rsid w:val="00976DA2"/>
    <w:rsid w:val="00980C1E"/>
    <w:rsid w:val="00981478"/>
    <w:rsid w:val="00981A76"/>
    <w:rsid w:val="00982110"/>
    <w:rsid w:val="00984D7D"/>
    <w:rsid w:val="00986570"/>
    <w:rsid w:val="00987CFC"/>
    <w:rsid w:val="00991AC7"/>
    <w:rsid w:val="009968E0"/>
    <w:rsid w:val="00996F83"/>
    <w:rsid w:val="0099739A"/>
    <w:rsid w:val="009A035B"/>
    <w:rsid w:val="009A0BAC"/>
    <w:rsid w:val="009A25CA"/>
    <w:rsid w:val="009A3176"/>
    <w:rsid w:val="009A54F7"/>
    <w:rsid w:val="009A5985"/>
    <w:rsid w:val="009B0545"/>
    <w:rsid w:val="009B08DE"/>
    <w:rsid w:val="009B1D81"/>
    <w:rsid w:val="009B2DC3"/>
    <w:rsid w:val="009B4C7A"/>
    <w:rsid w:val="009C0888"/>
    <w:rsid w:val="009C0A35"/>
    <w:rsid w:val="009C0BDF"/>
    <w:rsid w:val="009C289D"/>
    <w:rsid w:val="009C359C"/>
    <w:rsid w:val="009C588F"/>
    <w:rsid w:val="009C5B97"/>
    <w:rsid w:val="009D1AF5"/>
    <w:rsid w:val="009D1E06"/>
    <w:rsid w:val="009D291F"/>
    <w:rsid w:val="009D3065"/>
    <w:rsid w:val="009D345C"/>
    <w:rsid w:val="009E194D"/>
    <w:rsid w:val="009E3A3B"/>
    <w:rsid w:val="009E3D02"/>
    <w:rsid w:val="009E4761"/>
    <w:rsid w:val="009E66E5"/>
    <w:rsid w:val="009E6CE4"/>
    <w:rsid w:val="009F202A"/>
    <w:rsid w:val="009F65BB"/>
    <w:rsid w:val="009F7CA1"/>
    <w:rsid w:val="00A00AB3"/>
    <w:rsid w:val="00A04502"/>
    <w:rsid w:val="00A07367"/>
    <w:rsid w:val="00A07EC5"/>
    <w:rsid w:val="00A11F75"/>
    <w:rsid w:val="00A122D4"/>
    <w:rsid w:val="00A14B4D"/>
    <w:rsid w:val="00A3011B"/>
    <w:rsid w:val="00A323E7"/>
    <w:rsid w:val="00A3328B"/>
    <w:rsid w:val="00A340D9"/>
    <w:rsid w:val="00A4022F"/>
    <w:rsid w:val="00A44212"/>
    <w:rsid w:val="00A46D89"/>
    <w:rsid w:val="00A47982"/>
    <w:rsid w:val="00A508D4"/>
    <w:rsid w:val="00A51334"/>
    <w:rsid w:val="00A51DE8"/>
    <w:rsid w:val="00A61A62"/>
    <w:rsid w:val="00A64D40"/>
    <w:rsid w:val="00A660F4"/>
    <w:rsid w:val="00A6619A"/>
    <w:rsid w:val="00A74C43"/>
    <w:rsid w:val="00A74DA9"/>
    <w:rsid w:val="00A76B9A"/>
    <w:rsid w:val="00A805EC"/>
    <w:rsid w:val="00A8132A"/>
    <w:rsid w:val="00A843E8"/>
    <w:rsid w:val="00A85AE6"/>
    <w:rsid w:val="00A85FC1"/>
    <w:rsid w:val="00A929AE"/>
    <w:rsid w:val="00A93999"/>
    <w:rsid w:val="00A97113"/>
    <w:rsid w:val="00AA2BA9"/>
    <w:rsid w:val="00AA356A"/>
    <w:rsid w:val="00AA51DB"/>
    <w:rsid w:val="00AA7EB8"/>
    <w:rsid w:val="00AB0506"/>
    <w:rsid w:val="00AB273F"/>
    <w:rsid w:val="00AB2F37"/>
    <w:rsid w:val="00AB5B93"/>
    <w:rsid w:val="00AB79DD"/>
    <w:rsid w:val="00AC3D9F"/>
    <w:rsid w:val="00AC4420"/>
    <w:rsid w:val="00AC6B56"/>
    <w:rsid w:val="00AC79EA"/>
    <w:rsid w:val="00AD1633"/>
    <w:rsid w:val="00AD363B"/>
    <w:rsid w:val="00AE0060"/>
    <w:rsid w:val="00AE4442"/>
    <w:rsid w:val="00AE4942"/>
    <w:rsid w:val="00AE5474"/>
    <w:rsid w:val="00AE7CB2"/>
    <w:rsid w:val="00AF0C4D"/>
    <w:rsid w:val="00AF145C"/>
    <w:rsid w:val="00AF1E0F"/>
    <w:rsid w:val="00AF4801"/>
    <w:rsid w:val="00AF5144"/>
    <w:rsid w:val="00AF5BFE"/>
    <w:rsid w:val="00AF7CF4"/>
    <w:rsid w:val="00B00D19"/>
    <w:rsid w:val="00B0272E"/>
    <w:rsid w:val="00B036FF"/>
    <w:rsid w:val="00B115E4"/>
    <w:rsid w:val="00B1167A"/>
    <w:rsid w:val="00B11D47"/>
    <w:rsid w:val="00B14807"/>
    <w:rsid w:val="00B14C53"/>
    <w:rsid w:val="00B16434"/>
    <w:rsid w:val="00B20771"/>
    <w:rsid w:val="00B22FD2"/>
    <w:rsid w:val="00B232E4"/>
    <w:rsid w:val="00B317DA"/>
    <w:rsid w:val="00B3198D"/>
    <w:rsid w:val="00B3236B"/>
    <w:rsid w:val="00B33D0C"/>
    <w:rsid w:val="00B34A58"/>
    <w:rsid w:val="00B34FD7"/>
    <w:rsid w:val="00B36496"/>
    <w:rsid w:val="00B427FD"/>
    <w:rsid w:val="00B42EE3"/>
    <w:rsid w:val="00B45477"/>
    <w:rsid w:val="00B4634B"/>
    <w:rsid w:val="00B476CD"/>
    <w:rsid w:val="00B50C02"/>
    <w:rsid w:val="00B518F1"/>
    <w:rsid w:val="00B5455E"/>
    <w:rsid w:val="00B55264"/>
    <w:rsid w:val="00B555E7"/>
    <w:rsid w:val="00B56202"/>
    <w:rsid w:val="00B64E56"/>
    <w:rsid w:val="00B705F1"/>
    <w:rsid w:val="00B73234"/>
    <w:rsid w:val="00B74913"/>
    <w:rsid w:val="00B74C98"/>
    <w:rsid w:val="00B76B6A"/>
    <w:rsid w:val="00B85C5F"/>
    <w:rsid w:val="00B93BC1"/>
    <w:rsid w:val="00B95238"/>
    <w:rsid w:val="00B9637B"/>
    <w:rsid w:val="00B97742"/>
    <w:rsid w:val="00B97DBA"/>
    <w:rsid w:val="00BA05BF"/>
    <w:rsid w:val="00BA1ABB"/>
    <w:rsid w:val="00BA1BC4"/>
    <w:rsid w:val="00BA316B"/>
    <w:rsid w:val="00BA45BC"/>
    <w:rsid w:val="00BA5F5C"/>
    <w:rsid w:val="00BA5FB6"/>
    <w:rsid w:val="00BA622C"/>
    <w:rsid w:val="00BA75BB"/>
    <w:rsid w:val="00BB2722"/>
    <w:rsid w:val="00BB595F"/>
    <w:rsid w:val="00BC24D2"/>
    <w:rsid w:val="00BC25A1"/>
    <w:rsid w:val="00BC45D5"/>
    <w:rsid w:val="00BD16E6"/>
    <w:rsid w:val="00BD4550"/>
    <w:rsid w:val="00BD4F79"/>
    <w:rsid w:val="00BD5559"/>
    <w:rsid w:val="00BE08FD"/>
    <w:rsid w:val="00BE1367"/>
    <w:rsid w:val="00BE263D"/>
    <w:rsid w:val="00BE5693"/>
    <w:rsid w:val="00BE658F"/>
    <w:rsid w:val="00BE7980"/>
    <w:rsid w:val="00BF1DCF"/>
    <w:rsid w:val="00BF2AFE"/>
    <w:rsid w:val="00BF521A"/>
    <w:rsid w:val="00BF6D04"/>
    <w:rsid w:val="00C0106A"/>
    <w:rsid w:val="00C011AC"/>
    <w:rsid w:val="00C0151C"/>
    <w:rsid w:val="00C02664"/>
    <w:rsid w:val="00C03E20"/>
    <w:rsid w:val="00C07C62"/>
    <w:rsid w:val="00C13F4C"/>
    <w:rsid w:val="00C14A0F"/>
    <w:rsid w:val="00C1573B"/>
    <w:rsid w:val="00C15F02"/>
    <w:rsid w:val="00C174B7"/>
    <w:rsid w:val="00C17943"/>
    <w:rsid w:val="00C20AB5"/>
    <w:rsid w:val="00C2346F"/>
    <w:rsid w:val="00C2624D"/>
    <w:rsid w:val="00C31725"/>
    <w:rsid w:val="00C319D0"/>
    <w:rsid w:val="00C33AC4"/>
    <w:rsid w:val="00C33D86"/>
    <w:rsid w:val="00C34287"/>
    <w:rsid w:val="00C35500"/>
    <w:rsid w:val="00C35580"/>
    <w:rsid w:val="00C40105"/>
    <w:rsid w:val="00C4637D"/>
    <w:rsid w:val="00C463C9"/>
    <w:rsid w:val="00C506E1"/>
    <w:rsid w:val="00C50904"/>
    <w:rsid w:val="00C51E3A"/>
    <w:rsid w:val="00C568C8"/>
    <w:rsid w:val="00C56B23"/>
    <w:rsid w:val="00C578C3"/>
    <w:rsid w:val="00C57FB8"/>
    <w:rsid w:val="00C61D88"/>
    <w:rsid w:val="00C62E02"/>
    <w:rsid w:val="00C64033"/>
    <w:rsid w:val="00C64A47"/>
    <w:rsid w:val="00C64E70"/>
    <w:rsid w:val="00C65577"/>
    <w:rsid w:val="00C72907"/>
    <w:rsid w:val="00C76275"/>
    <w:rsid w:val="00C765A0"/>
    <w:rsid w:val="00C8181A"/>
    <w:rsid w:val="00C81B29"/>
    <w:rsid w:val="00C85624"/>
    <w:rsid w:val="00C93E7F"/>
    <w:rsid w:val="00C94744"/>
    <w:rsid w:val="00C972F0"/>
    <w:rsid w:val="00C97EAC"/>
    <w:rsid w:val="00CB2699"/>
    <w:rsid w:val="00CB4DED"/>
    <w:rsid w:val="00CB5726"/>
    <w:rsid w:val="00CC014E"/>
    <w:rsid w:val="00CC328A"/>
    <w:rsid w:val="00CC7205"/>
    <w:rsid w:val="00CE3D7B"/>
    <w:rsid w:val="00CE7ADE"/>
    <w:rsid w:val="00CF214A"/>
    <w:rsid w:val="00CF2515"/>
    <w:rsid w:val="00CF666C"/>
    <w:rsid w:val="00D07849"/>
    <w:rsid w:val="00D16A22"/>
    <w:rsid w:val="00D25C90"/>
    <w:rsid w:val="00D26389"/>
    <w:rsid w:val="00D27487"/>
    <w:rsid w:val="00D27D80"/>
    <w:rsid w:val="00D30187"/>
    <w:rsid w:val="00D30BF7"/>
    <w:rsid w:val="00D30F20"/>
    <w:rsid w:val="00D33C08"/>
    <w:rsid w:val="00D35ED7"/>
    <w:rsid w:val="00D35F37"/>
    <w:rsid w:val="00D43EC3"/>
    <w:rsid w:val="00D46E62"/>
    <w:rsid w:val="00D504DC"/>
    <w:rsid w:val="00D51F4F"/>
    <w:rsid w:val="00D53F3C"/>
    <w:rsid w:val="00D55917"/>
    <w:rsid w:val="00D57C76"/>
    <w:rsid w:val="00D61582"/>
    <w:rsid w:val="00D61A6D"/>
    <w:rsid w:val="00D62E3B"/>
    <w:rsid w:val="00D65ABF"/>
    <w:rsid w:val="00D65C06"/>
    <w:rsid w:val="00D70ADD"/>
    <w:rsid w:val="00D74487"/>
    <w:rsid w:val="00D749FF"/>
    <w:rsid w:val="00D7596C"/>
    <w:rsid w:val="00D80E6E"/>
    <w:rsid w:val="00D85112"/>
    <w:rsid w:val="00D85903"/>
    <w:rsid w:val="00D91349"/>
    <w:rsid w:val="00D917CF"/>
    <w:rsid w:val="00D9442E"/>
    <w:rsid w:val="00D953EE"/>
    <w:rsid w:val="00D9640A"/>
    <w:rsid w:val="00D96F8B"/>
    <w:rsid w:val="00D97872"/>
    <w:rsid w:val="00D9794C"/>
    <w:rsid w:val="00DA05FF"/>
    <w:rsid w:val="00DA2E54"/>
    <w:rsid w:val="00DA327E"/>
    <w:rsid w:val="00DA4145"/>
    <w:rsid w:val="00DB0B1E"/>
    <w:rsid w:val="00DB0C18"/>
    <w:rsid w:val="00DB12F5"/>
    <w:rsid w:val="00DB45B9"/>
    <w:rsid w:val="00DC129E"/>
    <w:rsid w:val="00DC1CCB"/>
    <w:rsid w:val="00DC68E1"/>
    <w:rsid w:val="00DD0695"/>
    <w:rsid w:val="00DD07F5"/>
    <w:rsid w:val="00DD15F0"/>
    <w:rsid w:val="00DD3C7E"/>
    <w:rsid w:val="00DE5BA4"/>
    <w:rsid w:val="00DF07A5"/>
    <w:rsid w:val="00DF16CD"/>
    <w:rsid w:val="00DF38AF"/>
    <w:rsid w:val="00DF40B4"/>
    <w:rsid w:val="00DF412A"/>
    <w:rsid w:val="00DF68FD"/>
    <w:rsid w:val="00E023C9"/>
    <w:rsid w:val="00E0419E"/>
    <w:rsid w:val="00E06357"/>
    <w:rsid w:val="00E06C16"/>
    <w:rsid w:val="00E115B4"/>
    <w:rsid w:val="00E11C6D"/>
    <w:rsid w:val="00E126EA"/>
    <w:rsid w:val="00E15B3A"/>
    <w:rsid w:val="00E237C0"/>
    <w:rsid w:val="00E338EE"/>
    <w:rsid w:val="00E34E08"/>
    <w:rsid w:val="00E4256C"/>
    <w:rsid w:val="00E42C50"/>
    <w:rsid w:val="00E4689C"/>
    <w:rsid w:val="00E54518"/>
    <w:rsid w:val="00E56E06"/>
    <w:rsid w:val="00E602E4"/>
    <w:rsid w:val="00E60467"/>
    <w:rsid w:val="00E6106B"/>
    <w:rsid w:val="00E639B2"/>
    <w:rsid w:val="00E64D09"/>
    <w:rsid w:val="00E65C5F"/>
    <w:rsid w:val="00E720BE"/>
    <w:rsid w:val="00E73B95"/>
    <w:rsid w:val="00E7460B"/>
    <w:rsid w:val="00E74940"/>
    <w:rsid w:val="00E760A6"/>
    <w:rsid w:val="00E7651F"/>
    <w:rsid w:val="00E800A5"/>
    <w:rsid w:val="00E806AC"/>
    <w:rsid w:val="00E807C2"/>
    <w:rsid w:val="00E81112"/>
    <w:rsid w:val="00E858EF"/>
    <w:rsid w:val="00E85CF7"/>
    <w:rsid w:val="00E928DD"/>
    <w:rsid w:val="00E9467F"/>
    <w:rsid w:val="00EA351B"/>
    <w:rsid w:val="00EA3AA5"/>
    <w:rsid w:val="00EA7B60"/>
    <w:rsid w:val="00EB11FF"/>
    <w:rsid w:val="00EB1C61"/>
    <w:rsid w:val="00EB1E16"/>
    <w:rsid w:val="00EB23B2"/>
    <w:rsid w:val="00EB5246"/>
    <w:rsid w:val="00EB5C67"/>
    <w:rsid w:val="00EC04FF"/>
    <w:rsid w:val="00EC2339"/>
    <w:rsid w:val="00EC2A37"/>
    <w:rsid w:val="00EC3B14"/>
    <w:rsid w:val="00ED0445"/>
    <w:rsid w:val="00ED2768"/>
    <w:rsid w:val="00ED5243"/>
    <w:rsid w:val="00EE0015"/>
    <w:rsid w:val="00EE002E"/>
    <w:rsid w:val="00EE0955"/>
    <w:rsid w:val="00EE1255"/>
    <w:rsid w:val="00EF0285"/>
    <w:rsid w:val="00EF2A43"/>
    <w:rsid w:val="00EF3B9E"/>
    <w:rsid w:val="00EF574D"/>
    <w:rsid w:val="00F00C67"/>
    <w:rsid w:val="00F02E68"/>
    <w:rsid w:val="00F039E9"/>
    <w:rsid w:val="00F03D0B"/>
    <w:rsid w:val="00F106AB"/>
    <w:rsid w:val="00F13B69"/>
    <w:rsid w:val="00F151D3"/>
    <w:rsid w:val="00F2314B"/>
    <w:rsid w:val="00F24094"/>
    <w:rsid w:val="00F25566"/>
    <w:rsid w:val="00F25FC3"/>
    <w:rsid w:val="00F26BE8"/>
    <w:rsid w:val="00F276BF"/>
    <w:rsid w:val="00F375C0"/>
    <w:rsid w:val="00F37C16"/>
    <w:rsid w:val="00F41577"/>
    <w:rsid w:val="00F45B8E"/>
    <w:rsid w:val="00F502D7"/>
    <w:rsid w:val="00F52C12"/>
    <w:rsid w:val="00F54958"/>
    <w:rsid w:val="00F5618E"/>
    <w:rsid w:val="00F732AB"/>
    <w:rsid w:val="00F7544B"/>
    <w:rsid w:val="00F8732E"/>
    <w:rsid w:val="00F91BC9"/>
    <w:rsid w:val="00F925DE"/>
    <w:rsid w:val="00F94C97"/>
    <w:rsid w:val="00F96423"/>
    <w:rsid w:val="00FA1E34"/>
    <w:rsid w:val="00FA211C"/>
    <w:rsid w:val="00FA3F9E"/>
    <w:rsid w:val="00FB1EAF"/>
    <w:rsid w:val="00FB32E4"/>
    <w:rsid w:val="00FB48E0"/>
    <w:rsid w:val="00FB50DF"/>
    <w:rsid w:val="00FB5B54"/>
    <w:rsid w:val="00FC1994"/>
    <w:rsid w:val="00FC2CFC"/>
    <w:rsid w:val="00FC61B1"/>
    <w:rsid w:val="00FD08AA"/>
    <w:rsid w:val="00FD0B58"/>
    <w:rsid w:val="00FD1315"/>
    <w:rsid w:val="00FD1A74"/>
    <w:rsid w:val="00FD25F9"/>
    <w:rsid w:val="00FD62CD"/>
    <w:rsid w:val="00FE0204"/>
    <w:rsid w:val="00FE1637"/>
    <w:rsid w:val="00FE2F57"/>
    <w:rsid w:val="00FE3550"/>
    <w:rsid w:val="00FE524B"/>
    <w:rsid w:val="00FF01DD"/>
    <w:rsid w:val="00FF51B5"/>
    <w:rsid w:val="00FF5A4D"/>
    <w:rsid w:val="00FF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D40"/>
    <w:rPr>
      <w:sz w:val="24"/>
      <w:lang w:val="en-GB"/>
    </w:rPr>
  </w:style>
  <w:style w:type="paragraph" w:styleId="Heading1">
    <w:name w:val="heading 1"/>
    <w:basedOn w:val="Normal"/>
    <w:next w:val="Normal"/>
    <w:qFormat/>
    <w:rsid w:val="00587D40"/>
    <w:pPr>
      <w:keepNext/>
      <w:outlineLvl w:val="0"/>
    </w:pPr>
    <w:rPr>
      <w:b/>
      <w:i/>
    </w:rPr>
  </w:style>
  <w:style w:type="paragraph" w:styleId="Heading2">
    <w:name w:val="heading 2"/>
    <w:basedOn w:val="Normal"/>
    <w:next w:val="Normal"/>
    <w:link w:val="Heading2Char"/>
    <w:qFormat/>
    <w:rsid w:val="0069744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97449"/>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09C8"/>
    <w:rPr>
      <w:rFonts w:ascii="Tahoma" w:hAnsi="Tahoma" w:cs="Tahoma"/>
      <w:sz w:val="16"/>
      <w:szCs w:val="16"/>
    </w:rPr>
  </w:style>
  <w:style w:type="paragraph" w:styleId="Footer">
    <w:name w:val="footer"/>
    <w:basedOn w:val="Normal"/>
    <w:rsid w:val="00B14807"/>
    <w:pPr>
      <w:tabs>
        <w:tab w:val="center" w:pos="4153"/>
        <w:tab w:val="right" w:pos="8306"/>
      </w:tabs>
    </w:pPr>
    <w:rPr>
      <w:rFonts w:ascii="Arial" w:hAnsi="Arial"/>
    </w:rPr>
  </w:style>
  <w:style w:type="character" w:styleId="Hyperlink">
    <w:name w:val="Hyperlink"/>
    <w:basedOn w:val="DefaultParagraphFont"/>
    <w:rsid w:val="00AE4942"/>
    <w:rPr>
      <w:color w:val="0000FF"/>
      <w:u w:val="single"/>
    </w:rPr>
  </w:style>
  <w:style w:type="paragraph" w:styleId="BodyText3">
    <w:name w:val="Body Text 3"/>
    <w:basedOn w:val="Normal"/>
    <w:rsid w:val="002033A4"/>
    <w:rPr>
      <w:rFonts w:ascii="Arial" w:hAnsi="Arial" w:cs="Arial"/>
    </w:rPr>
  </w:style>
  <w:style w:type="paragraph" w:styleId="Header">
    <w:name w:val="header"/>
    <w:basedOn w:val="Normal"/>
    <w:rsid w:val="00FE524B"/>
    <w:pPr>
      <w:tabs>
        <w:tab w:val="center" w:pos="4153"/>
        <w:tab w:val="right" w:pos="8306"/>
      </w:tabs>
    </w:pPr>
  </w:style>
  <w:style w:type="paragraph" w:customStyle="1" w:styleId="Report-Footer">
    <w:name w:val="Report - Footer"/>
    <w:basedOn w:val="Footer"/>
    <w:rsid w:val="00FE524B"/>
    <w:pPr>
      <w:tabs>
        <w:tab w:val="clear" w:pos="4153"/>
        <w:tab w:val="right" w:pos="9540"/>
      </w:tabs>
    </w:pPr>
    <w:rPr>
      <w:rFonts w:ascii="Times New Roman" w:hAnsi="Times New Roman"/>
      <w:snapToGrid w:val="0"/>
      <w:color w:val="999999"/>
      <w:sz w:val="22"/>
    </w:rPr>
  </w:style>
  <w:style w:type="paragraph" w:customStyle="1" w:styleId="BodyA">
    <w:name w:val="Body A"/>
    <w:rsid w:val="00E338EE"/>
    <w:rPr>
      <w:rFonts w:ascii="Helvetica" w:hAnsi="Helvetica"/>
      <w:color w:val="000000"/>
      <w:sz w:val="24"/>
      <w:lang w:eastAsia="en-GB"/>
    </w:rPr>
  </w:style>
  <w:style w:type="paragraph" w:styleId="ListParagraph">
    <w:name w:val="List Paragraph"/>
    <w:basedOn w:val="Normal"/>
    <w:uiPriority w:val="34"/>
    <w:qFormat/>
    <w:rsid w:val="00CE7ADE"/>
    <w:pPr>
      <w:ind w:left="720"/>
      <w:contextualSpacing/>
    </w:pPr>
  </w:style>
  <w:style w:type="paragraph" w:customStyle="1" w:styleId="FreeFormAAAA">
    <w:name w:val="Free Form A A A A"/>
    <w:rsid w:val="00C07C62"/>
    <w:rPr>
      <w:rFonts w:eastAsia="ヒラギノ角ゴ Pro W3"/>
      <w:color w:val="000000"/>
      <w:lang w:eastAsia="en-GB"/>
    </w:rPr>
  </w:style>
  <w:style w:type="character" w:styleId="Strong">
    <w:name w:val="Strong"/>
    <w:basedOn w:val="DefaultParagraphFont"/>
    <w:uiPriority w:val="22"/>
    <w:qFormat/>
    <w:rsid w:val="0040208F"/>
    <w:rPr>
      <w:b/>
      <w:bCs/>
    </w:rPr>
  </w:style>
  <w:style w:type="paragraph" w:styleId="NormalWeb">
    <w:name w:val="Normal (Web)"/>
    <w:basedOn w:val="Normal"/>
    <w:uiPriority w:val="99"/>
    <w:unhideWhenUsed/>
    <w:rsid w:val="00C765A0"/>
    <w:pPr>
      <w:spacing w:before="100" w:beforeAutospacing="1" w:after="100" w:afterAutospacing="1"/>
    </w:pPr>
    <w:rPr>
      <w:szCs w:val="24"/>
      <w:lang w:val="en-US"/>
    </w:rPr>
  </w:style>
  <w:style w:type="character" w:customStyle="1" w:styleId="Heading2Char">
    <w:name w:val="Heading 2 Char"/>
    <w:basedOn w:val="DefaultParagraphFont"/>
    <w:link w:val="Heading2"/>
    <w:rsid w:val="00857124"/>
    <w:rPr>
      <w:rFonts w:ascii="Arial" w:hAnsi="Arial" w:cs="Arial"/>
      <w:b/>
      <w:bCs/>
      <w:i/>
      <w:iCs/>
      <w:sz w:val="28"/>
      <w:szCs w:val="28"/>
      <w:lang w:val="en-GB"/>
    </w:rPr>
  </w:style>
  <w:style w:type="paragraph" w:styleId="BodyText">
    <w:name w:val="Body Text"/>
    <w:basedOn w:val="Normal"/>
    <w:link w:val="BodyTextChar"/>
    <w:rsid w:val="00C64A47"/>
    <w:pPr>
      <w:spacing w:after="120"/>
    </w:pPr>
  </w:style>
  <w:style w:type="character" w:customStyle="1" w:styleId="BodyTextChar">
    <w:name w:val="Body Text Char"/>
    <w:basedOn w:val="DefaultParagraphFont"/>
    <w:link w:val="BodyText"/>
    <w:rsid w:val="00C64A47"/>
    <w:rPr>
      <w:sz w:val="24"/>
      <w:lang w:val="en-GB"/>
    </w:rPr>
  </w:style>
  <w:style w:type="table" w:customStyle="1" w:styleId="TableGrid1">
    <w:name w:val="Table Grid1"/>
    <w:basedOn w:val="TableNormal"/>
    <w:next w:val="TableGrid"/>
    <w:uiPriority w:val="59"/>
    <w:rsid w:val="00674FB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74FB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32441"/>
    <w:rPr>
      <w:rFonts w:asciiTheme="minorHAnsi" w:eastAsiaTheme="minorEastAsia" w:hAnsiTheme="minorHAnsi" w:cstheme="minorBidi"/>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D40"/>
    <w:rPr>
      <w:sz w:val="24"/>
      <w:lang w:val="en-GB"/>
    </w:rPr>
  </w:style>
  <w:style w:type="paragraph" w:styleId="Heading1">
    <w:name w:val="heading 1"/>
    <w:basedOn w:val="Normal"/>
    <w:next w:val="Normal"/>
    <w:qFormat/>
    <w:rsid w:val="00587D40"/>
    <w:pPr>
      <w:keepNext/>
      <w:outlineLvl w:val="0"/>
    </w:pPr>
    <w:rPr>
      <w:b/>
      <w:i/>
    </w:rPr>
  </w:style>
  <w:style w:type="paragraph" w:styleId="Heading2">
    <w:name w:val="heading 2"/>
    <w:basedOn w:val="Normal"/>
    <w:next w:val="Normal"/>
    <w:link w:val="Heading2Char"/>
    <w:qFormat/>
    <w:rsid w:val="0069744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97449"/>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09C8"/>
    <w:rPr>
      <w:rFonts w:ascii="Tahoma" w:hAnsi="Tahoma" w:cs="Tahoma"/>
      <w:sz w:val="16"/>
      <w:szCs w:val="16"/>
    </w:rPr>
  </w:style>
  <w:style w:type="paragraph" w:styleId="Footer">
    <w:name w:val="footer"/>
    <w:basedOn w:val="Normal"/>
    <w:rsid w:val="00B14807"/>
    <w:pPr>
      <w:tabs>
        <w:tab w:val="center" w:pos="4153"/>
        <w:tab w:val="right" w:pos="8306"/>
      </w:tabs>
    </w:pPr>
    <w:rPr>
      <w:rFonts w:ascii="Arial" w:hAnsi="Arial"/>
    </w:rPr>
  </w:style>
  <w:style w:type="character" w:styleId="Hyperlink">
    <w:name w:val="Hyperlink"/>
    <w:basedOn w:val="DefaultParagraphFont"/>
    <w:rsid w:val="00AE4942"/>
    <w:rPr>
      <w:color w:val="0000FF"/>
      <w:u w:val="single"/>
    </w:rPr>
  </w:style>
  <w:style w:type="paragraph" w:styleId="BodyText3">
    <w:name w:val="Body Text 3"/>
    <w:basedOn w:val="Normal"/>
    <w:rsid w:val="002033A4"/>
    <w:rPr>
      <w:rFonts w:ascii="Arial" w:hAnsi="Arial" w:cs="Arial"/>
    </w:rPr>
  </w:style>
  <w:style w:type="paragraph" w:styleId="Header">
    <w:name w:val="header"/>
    <w:basedOn w:val="Normal"/>
    <w:rsid w:val="00FE524B"/>
    <w:pPr>
      <w:tabs>
        <w:tab w:val="center" w:pos="4153"/>
        <w:tab w:val="right" w:pos="8306"/>
      </w:tabs>
    </w:pPr>
  </w:style>
  <w:style w:type="paragraph" w:customStyle="1" w:styleId="Report-Footer">
    <w:name w:val="Report - Footer"/>
    <w:basedOn w:val="Footer"/>
    <w:rsid w:val="00FE524B"/>
    <w:pPr>
      <w:tabs>
        <w:tab w:val="clear" w:pos="4153"/>
        <w:tab w:val="right" w:pos="9540"/>
      </w:tabs>
    </w:pPr>
    <w:rPr>
      <w:rFonts w:ascii="Times New Roman" w:hAnsi="Times New Roman"/>
      <w:snapToGrid w:val="0"/>
      <w:color w:val="999999"/>
      <w:sz w:val="22"/>
    </w:rPr>
  </w:style>
  <w:style w:type="paragraph" w:customStyle="1" w:styleId="BodyA">
    <w:name w:val="Body A"/>
    <w:rsid w:val="00E338EE"/>
    <w:rPr>
      <w:rFonts w:ascii="Helvetica" w:hAnsi="Helvetica"/>
      <w:color w:val="000000"/>
      <w:sz w:val="24"/>
      <w:lang w:eastAsia="en-GB"/>
    </w:rPr>
  </w:style>
  <w:style w:type="paragraph" w:styleId="ListParagraph">
    <w:name w:val="List Paragraph"/>
    <w:basedOn w:val="Normal"/>
    <w:uiPriority w:val="34"/>
    <w:qFormat/>
    <w:rsid w:val="00CE7ADE"/>
    <w:pPr>
      <w:ind w:left="720"/>
      <w:contextualSpacing/>
    </w:pPr>
  </w:style>
  <w:style w:type="paragraph" w:customStyle="1" w:styleId="FreeFormAAAA">
    <w:name w:val="Free Form A A A A"/>
    <w:rsid w:val="00C07C62"/>
    <w:rPr>
      <w:rFonts w:eastAsia="ヒラギノ角ゴ Pro W3"/>
      <w:color w:val="000000"/>
      <w:lang w:eastAsia="en-GB"/>
    </w:rPr>
  </w:style>
  <w:style w:type="character" w:styleId="Strong">
    <w:name w:val="Strong"/>
    <w:basedOn w:val="DefaultParagraphFont"/>
    <w:uiPriority w:val="22"/>
    <w:qFormat/>
    <w:rsid w:val="0040208F"/>
    <w:rPr>
      <w:b/>
      <w:bCs/>
    </w:rPr>
  </w:style>
  <w:style w:type="paragraph" w:styleId="NormalWeb">
    <w:name w:val="Normal (Web)"/>
    <w:basedOn w:val="Normal"/>
    <w:uiPriority w:val="99"/>
    <w:unhideWhenUsed/>
    <w:rsid w:val="00C765A0"/>
    <w:pPr>
      <w:spacing w:before="100" w:beforeAutospacing="1" w:after="100" w:afterAutospacing="1"/>
    </w:pPr>
    <w:rPr>
      <w:szCs w:val="24"/>
      <w:lang w:val="en-US"/>
    </w:rPr>
  </w:style>
  <w:style w:type="character" w:customStyle="1" w:styleId="Heading2Char">
    <w:name w:val="Heading 2 Char"/>
    <w:basedOn w:val="DefaultParagraphFont"/>
    <w:link w:val="Heading2"/>
    <w:rsid w:val="00857124"/>
    <w:rPr>
      <w:rFonts w:ascii="Arial" w:hAnsi="Arial" w:cs="Arial"/>
      <w:b/>
      <w:bCs/>
      <w:i/>
      <w:iCs/>
      <w:sz w:val="28"/>
      <w:szCs w:val="28"/>
      <w:lang w:val="en-GB"/>
    </w:rPr>
  </w:style>
  <w:style w:type="paragraph" w:styleId="BodyText">
    <w:name w:val="Body Text"/>
    <w:basedOn w:val="Normal"/>
    <w:link w:val="BodyTextChar"/>
    <w:rsid w:val="00C64A47"/>
    <w:pPr>
      <w:spacing w:after="120"/>
    </w:pPr>
  </w:style>
  <w:style w:type="character" w:customStyle="1" w:styleId="BodyTextChar">
    <w:name w:val="Body Text Char"/>
    <w:basedOn w:val="DefaultParagraphFont"/>
    <w:link w:val="BodyText"/>
    <w:rsid w:val="00C64A47"/>
    <w:rPr>
      <w:sz w:val="24"/>
      <w:lang w:val="en-GB"/>
    </w:rPr>
  </w:style>
  <w:style w:type="table" w:customStyle="1" w:styleId="TableGrid1">
    <w:name w:val="Table Grid1"/>
    <w:basedOn w:val="TableNormal"/>
    <w:next w:val="TableGrid"/>
    <w:uiPriority w:val="59"/>
    <w:rsid w:val="00674FB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74FB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32441"/>
    <w:rPr>
      <w:rFonts w:asciiTheme="minorHAnsi" w:eastAsiaTheme="minorEastAsia" w:hAnsiTheme="minorHAnsi" w:cstheme="minorBidi"/>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8837">
      <w:bodyDiv w:val="1"/>
      <w:marLeft w:val="0"/>
      <w:marRight w:val="0"/>
      <w:marTop w:val="0"/>
      <w:marBottom w:val="0"/>
      <w:divBdr>
        <w:top w:val="none" w:sz="0" w:space="0" w:color="auto"/>
        <w:left w:val="none" w:sz="0" w:space="0" w:color="auto"/>
        <w:bottom w:val="none" w:sz="0" w:space="0" w:color="auto"/>
        <w:right w:val="none" w:sz="0" w:space="0" w:color="auto"/>
      </w:divBdr>
    </w:div>
    <w:div w:id="92551511">
      <w:bodyDiv w:val="1"/>
      <w:marLeft w:val="0"/>
      <w:marRight w:val="0"/>
      <w:marTop w:val="0"/>
      <w:marBottom w:val="0"/>
      <w:divBdr>
        <w:top w:val="none" w:sz="0" w:space="0" w:color="auto"/>
        <w:left w:val="none" w:sz="0" w:space="0" w:color="auto"/>
        <w:bottom w:val="none" w:sz="0" w:space="0" w:color="auto"/>
        <w:right w:val="none" w:sz="0" w:space="0" w:color="auto"/>
      </w:divBdr>
    </w:div>
    <w:div w:id="109402085">
      <w:bodyDiv w:val="1"/>
      <w:marLeft w:val="0"/>
      <w:marRight w:val="0"/>
      <w:marTop w:val="0"/>
      <w:marBottom w:val="0"/>
      <w:divBdr>
        <w:top w:val="none" w:sz="0" w:space="0" w:color="auto"/>
        <w:left w:val="none" w:sz="0" w:space="0" w:color="auto"/>
        <w:bottom w:val="none" w:sz="0" w:space="0" w:color="auto"/>
        <w:right w:val="none" w:sz="0" w:space="0" w:color="auto"/>
      </w:divBdr>
      <w:divsChild>
        <w:div w:id="944266246">
          <w:marLeft w:val="0"/>
          <w:marRight w:val="0"/>
          <w:marTop w:val="0"/>
          <w:marBottom w:val="0"/>
          <w:divBdr>
            <w:top w:val="none" w:sz="0" w:space="0" w:color="auto"/>
            <w:left w:val="none" w:sz="0" w:space="0" w:color="auto"/>
            <w:bottom w:val="none" w:sz="0" w:space="0" w:color="auto"/>
            <w:right w:val="none" w:sz="0" w:space="0" w:color="auto"/>
          </w:divBdr>
          <w:divsChild>
            <w:div w:id="160776668">
              <w:marLeft w:val="0"/>
              <w:marRight w:val="0"/>
              <w:marTop w:val="0"/>
              <w:marBottom w:val="0"/>
              <w:divBdr>
                <w:top w:val="none" w:sz="0" w:space="0" w:color="auto"/>
                <w:left w:val="none" w:sz="0" w:space="0" w:color="auto"/>
                <w:bottom w:val="none" w:sz="0" w:space="0" w:color="auto"/>
                <w:right w:val="none" w:sz="0" w:space="0" w:color="auto"/>
              </w:divBdr>
              <w:divsChild>
                <w:div w:id="919099959">
                  <w:marLeft w:val="0"/>
                  <w:marRight w:val="0"/>
                  <w:marTop w:val="0"/>
                  <w:marBottom w:val="0"/>
                  <w:divBdr>
                    <w:top w:val="none" w:sz="0" w:space="0" w:color="auto"/>
                    <w:left w:val="none" w:sz="0" w:space="0" w:color="auto"/>
                    <w:bottom w:val="none" w:sz="0" w:space="0" w:color="auto"/>
                    <w:right w:val="none" w:sz="0" w:space="0" w:color="auto"/>
                  </w:divBdr>
                  <w:divsChild>
                    <w:div w:id="898245956">
                      <w:marLeft w:val="0"/>
                      <w:marRight w:val="0"/>
                      <w:marTop w:val="0"/>
                      <w:marBottom w:val="0"/>
                      <w:divBdr>
                        <w:top w:val="none" w:sz="0" w:space="0" w:color="auto"/>
                        <w:left w:val="none" w:sz="0" w:space="0" w:color="auto"/>
                        <w:bottom w:val="none" w:sz="0" w:space="0" w:color="auto"/>
                        <w:right w:val="none" w:sz="0" w:space="0" w:color="auto"/>
                      </w:divBdr>
                      <w:divsChild>
                        <w:div w:id="1760364646">
                          <w:marLeft w:val="0"/>
                          <w:marRight w:val="0"/>
                          <w:marTop w:val="0"/>
                          <w:marBottom w:val="0"/>
                          <w:divBdr>
                            <w:top w:val="none" w:sz="0" w:space="0" w:color="auto"/>
                            <w:left w:val="none" w:sz="0" w:space="0" w:color="auto"/>
                            <w:bottom w:val="none" w:sz="0" w:space="0" w:color="auto"/>
                            <w:right w:val="none" w:sz="0" w:space="0" w:color="auto"/>
                          </w:divBdr>
                          <w:divsChild>
                            <w:div w:id="12047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66845">
      <w:bodyDiv w:val="1"/>
      <w:marLeft w:val="0"/>
      <w:marRight w:val="0"/>
      <w:marTop w:val="0"/>
      <w:marBottom w:val="0"/>
      <w:divBdr>
        <w:top w:val="none" w:sz="0" w:space="0" w:color="auto"/>
        <w:left w:val="none" w:sz="0" w:space="0" w:color="auto"/>
        <w:bottom w:val="none" w:sz="0" w:space="0" w:color="auto"/>
        <w:right w:val="none" w:sz="0" w:space="0" w:color="auto"/>
      </w:divBdr>
    </w:div>
    <w:div w:id="150369250">
      <w:bodyDiv w:val="1"/>
      <w:marLeft w:val="0"/>
      <w:marRight w:val="0"/>
      <w:marTop w:val="0"/>
      <w:marBottom w:val="0"/>
      <w:divBdr>
        <w:top w:val="none" w:sz="0" w:space="0" w:color="auto"/>
        <w:left w:val="none" w:sz="0" w:space="0" w:color="auto"/>
        <w:bottom w:val="none" w:sz="0" w:space="0" w:color="auto"/>
        <w:right w:val="none" w:sz="0" w:space="0" w:color="auto"/>
      </w:divBdr>
    </w:div>
    <w:div w:id="168447896">
      <w:bodyDiv w:val="1"/>
      <w:marLeft w:val="0"/>
      <w:marRight w:val="0"/>
      <w:marTop w:val="0"/>
      <w:marBottom w:val="0"/>
      <w:divBdr>
        <w:top w:val="none" w:sz="0" w:space="0" w:color="auto"/>
        <w:left w:val="none" w:sz="0" w:space="0" w:color="auto"/>
        <w:bottom w:val="none" w:sz="0" w:space="0" w:color="auto"/>
        <w:right w:val="none" w:sz="0" w:space="0" w:color="auto"/>
      </w:divBdr>
    </w:div>
    <w:div w:id="181088991">
      <w:bodyDiv w:val="1"/>
      <w:marLeft w:val="0"/>
      <w:marRight w:val="0"/>
      <w:marTop w:val="0"/>
      <w:marBottom w:val="0"/>
      <w:divBdr>
        <w:top w:val="none" w:sz="0" w:space="0" w:color="auto"/>
        <w:left w:val="none" w:sz="0" w:space="0" w:color="auto"/>
        <w:bottom w:val="none" w:sz="0" w:space="0" w:color="auto"/>
        <w:right w:val="none" w:sz="0" w:space="0" w:color="auto"/>
      </w:divBdr>
    </w:div>
    <w:div w:id="185218258">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219173770">
      <w:bodyDiv w:val="1"/>
      <w:marLeft w:val="0"/>
      <w:marRight w:val="0"/>
      <w:marTop w:val="0"/>
      <w:marBottom w:val="0"/>
      <w:divBdr>
        <w:top w:val="none" w:sz="0" w:space="0" w:color="auto"/>
        <w:left w:val="none" w:sz="0" w:space="0" w:color="auto"/>
        <w:bottom w:val="none" w:sz="0" w:space="0" w:color="auto"/>
        <w:right w:val="none" w:sz="0" w:space="0" w:color="auto"/>
      </w:divBdr>
    </w:div>
    <w:div w:id="237176452">
      <w:bodyDiv w:val="1"/>
      <w:marLeft w:val="0"/>
      <w:marRight w:val="0"/>
      <w:marTop w:val="0"/>
      <w:marBottom w:val="0"/>
      <w:divBdr>
        <w:top w:val="none" w:sz="0" w:space="0" w:color="auto"/>
        <w:left w:val="none" w:sz="0" w:space="0" w:color="auto"/>
        <w:bottom w:val="none" w:sz="0" w:space="0" w:color="auto"/>
        <w:right w:val="none" w:sz="0" w:space="0" w:color="auto"/>
      </w:divBdr>
      <w:divsChild>
        <w:div w:id="2134470621">
          <w:marLeft w:val="0"/>
          <w:marRight w:val="0"/>
          <w:marTop w:val="0"/>
          <w:marBottom w:val="0"/>
          <w:divBdr>
            <w:top w:val="none" w:sz="0" w:space="0" w:color="auto"/>
            <w:left w:val="none" w:sz="0" w:space="0" w:color="auto"/>
            <w:bottom w:val="none" w:sz="0" w:space="0" w:color="auto"/>
            <w:right w:val="none" w:sz="0" w:space="0" w:color="auto"/>
          </w:divBdr>
          <w:divsChild>
            <w:div w:id="174466407">
              <w:marLeft w:val="0"/>
              <w:marRight w:val="0"/>
              <w:marTop w:val="0"/>
              <w:marBottom w:val="0"/>
              <w:divBdr>
                <w:top w:val="none" w:sz="0" w:space="0" w:color="auto"/>
                <w:left w:val="none" w:sz="0" w:space="0" w:color="auto"/>
                <w:bottom w:val="none" w:sz="0" w:space="0" w:color="auto"/>
                <w:right w:val="none" w:sz="0" w:space="0" w:color="auto"/>
              </w:divBdr>
              <w:divsChild>
                <w:div w:id="1450586543">
                  <w:marLeft w:val="0"/>
                  <w:marRight w:val="0"/>
                  <w:marTop w:val="0"/>
                  <w:marBottom w:val="300"/>
                  <w:divBdr>
                    <w:top w:val="none" w:sz="0" w:space="0" w:color="auto"/>
                    <w:left w:val="none" w:sz="0" w:space="0" w:color="auto"/>
                    <w:bottom w:val="none" w:sz="0" w:space="0" w:color="auto"/>
                    <w:right w:val="none" w:sz="0" w:space="0" w:color="auto"/>
                  </w:divBdr>
                  <w:divsChild>
                    <w:div w:id="573003964">
                      <w:marLeft w:val="0"/>
                      <w:marRight w:val="0"/>
                      <w:marTop w:val="150"/>
                      <w:marBottom w:val="0"/>
                      <w:divBdr>
                        <w:top w:val="none" w:sz="0" w:space="0" w:color="auto"/>
                        <w:left w:val="none" w:sz="0" w:space="0" w:color="auto"/>
                        <w:bottom w:val="none" w:sz="0" w:space="0" w:color="auto"/>
                        <w:right w:val="none" w:sz="0" w:space="0" w:color="auto"/>
                      </w:divBdr>
                      <w:divsChild>
                        <w:div w:id="1783763873">
                          <w:marLeft w:val="0"/>
                          <w:marRight w:val="0"/>
                          <w:marTop w:val="0"/>
                          <w:marBottom w:val="150"/>
                          <w:divBdr>
                            <w:top w:val="none" w:sz="0" w:space="0" w:color="auto"/>
                            <w:left w:val="none" w:sz="0" w:space="0" w:color="auto"/>
                            <w:bottom w:val="none" w:sz="0" w:space="0" w:color="auto"/>
                            <w:right w:val="none" w:sz="0" w:space="0" w:color="auto"/>
                          </w:divBdr>
                        </w:div>
                        <w:div w:id="4522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827432">
      <w:bodyDiv w:val="1"/>
      <w:marLeft w:val="0"/>
      <w:marRight w:val="0"/>
      <w:marTop w:val="0"/>
      <w:marBottom w:val="0"/>
      <w:divBdr>
        <w:top w:val="none" w:sz="0" w:space="0" w:color="auto"/>
        <w:left w:val="none" w:sz="0" w:space="0" w:color="auto"/>
        <w:bottom w:val="none" w:sz="0" w:space="0" w:color="auto"/>
        <w:right w:val="none" w:sz="0" w:space="0" w:color="auto"/>
      </w:divBdr>
    </w:div>
    <w:div w:id="372462224">
      <w:bodyDiv w:val="1"/>
      <w:marLeft w:val="0"/>
      <w:marRight w:val="0"/>
      <w:marTop w:val="0"/>
      <w:marBottom w:val="0"/>
      <w:divBdr>
        <w:top w:val="none" w:sz="0" w:space="0" w:color="auto"/>
        <w:left w:val="none" w:sz="0" w:space="0" w:color="auto"/>
        <w:bottom w:val="none" w:sz="0" w:space="0" w:color="auto"/>
        <w:right w:val="none" w:sz="0" w:space="0" w:color="auto"/>
      </w:divBdr>
    </w:div>
    <w:div w:id="392890938">
      <w:bodyDiv w:val="1"/>
      <w:marLeft w:val="0"/>
      <w:marRight w:val="0"/>
      <w:marTop w:val="0"/>
      <w:marBottom w:val="0"/>
      <w:divBdr>
        <w:top w:val="none" w:sz="0" w:space="0" w:color="auto"/>
        <w:left w:val="none" w:sz="0" w:space="0" w:color="auto"/>
        <w:bottom w:val="none" w:sz="0" w:space="0" w:color="auto"/>
        <w:right w:val="none" w:sz="0" w:space="0" w:color="auto"/>
      </w:divBdr>
    </w:div>
    <w:div w:id="399331870">
      <w:bodyDiv w:val="1"/>
      <w:marLeft w:val="0"/>
      <w:marRight w:val="0"/>
      <w:marTop w:val="0"/>
      <w:marBottom w:val="0"/>
      <w:divBdr>
        <w:top w:val="none" w:sz="0" w:space="0" w:color="auto"/>
        <w:left w:val="none" w:sz="0" w:space="0" w:color="auto"/>
        <w:bottom w:val="none" w:sz="0" w:space="0" w:color="auto"/>
        <w:right w:val="none" w:sz="0" w:space="0" w:color="auto"/>
      </w:divBdr>
    </w:div>
    <w:div w:id="427042247">
      <w:bodyDiv w:val="1"/>
      <w:marLeft w:val="0"/>
      <w:marRight w:val="0"/>
      <w:marTop w:val="0"/>
      <w:marBottom w:val="0"/>
      <w:divBdr>
        <w:top w:val="none" w:sz="0" w:space="0" w:color="auto"/>
        <w:left w:val="none" w:sz="0" w:space="0" w:color="auto"/>
        <w:bottom w:val="none" w:sz="0" w:space="0" w:color="auto"/>
        <w:right w:val="none" w:sz="0" w:space="0" w:color="auto"/>
      </w:divBdr>
    </w:div>
    <w:div w:id="673603905">
      <w:bodyDiv w:val="1"/>
      <w:marLeft w:val="0"/>
      <w:marRight w:val="0"/>
      <w:marTop w:val="0"/>
      <w:marBottom w:val="0"/>
      <w:divBdr>
        <w:top w:val="none" w:sz="0" w:space="0" w:color="auto"/>
        <w:left w:val="none" w:sz="0" w:space="0" w:color="auto"/>
        <w:bottom w:val="none" w:sz="0" w:space="0" w:color="auto"/>
        <w:right w:val="none" w:sz="0" w:space="0" w:color="auto"/>
      </w:divBdr>
      <w:divsChild>
        <w:div w:id="232811485">
          <w:marLeft w:val="0"/>
          <w:marRight w:val="0"/>
          <w:marTop w:val="0"/>
          <w:marBottom w:val="0"/>
          <w:divBdr>
            <w:top w:val="none" w:sz="0" w:space="0" w:color="auto"/>
            <w:left w:val="none" w:sz="0" w:space="0" w:color="auto"/>
            <w:bottom w:val="none" w:sz="0" w:space="0" w:color="auto"/>
            <w:right w:val="none" w:sz="0" w:space="0" w:color="auto"/>
          </w:divBdr>
        </w:div>
        <w:div w:id="251470969">
          <w:marLeft w:val="0"/>
          <w:marRight w:val="0"/>
          <w:marTop w:val="0"/>
          <w:marBottom w:val="0"/>
          <w:divBdr>
            <w:top w:val="none" w:sz="0" w:space="0" w:color="auto"/>
            <w:left w:val="none" w:sz="0" w:space="0" w:color="auto"/>
            <w:bottom w:val="none" w:sz="0" w:space="0" w:color="auto"/>
            <w:right w:val="none" w:sz="0" w:space="0" w:color="auto"/>
          </w:divBdr>
        </w:div>
        <w:div w:id="473180204">
          <w:marLeft w:val="0"/>
          <w:marRight w:val="0"/>
          <w:marTop w:val="0"/>
          <w:marBottom w:val="0"/>
          <w:divBdr>
            <w:top w:val="none" w:sz="0" w:space="0" w:color="auto"/>
            <w:left w:val="none" w:sz="0" w:space="0" w:color="auto"/>
            <w:bottom w:val="none" w:sz="0" w:space="0" w:color="auto"/>
            <w:right w:val="none" w:sz="0" w:space="0" w:color="auto"/>
          </w:divBdr>
        </w:div>
        <w:div w:id="597254852">
          <w:marLeft w:val="0"/>
          <w:marRight w:val="0"/>
          <w:marTop w:val="0"/>
          <w:marBottom w:val="0"/>
          <w:divBdr>
            <w:top w:val="none" w:sz="0" w:space="0" w:color="auto"/>
            <w:left w:val="none" w:sz="0" w:space="0" w:color="auto"/>
            <w:bottom w:val="none" w:sz="0" w:space="0" w:color="auto"/>
            <w:right w:val="none" w:sz="0" w:space="0" w:color="auto"/>
          </w:divBdr>
        </w:div>
        <w:div w:id="877860678">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081369011">
          <w:marLeft w:val="0"/>
          <w:marRight w:val="0"/>
          <w:marTop w:val="0"/>
          <w:marBottom w:val="0"/>
          <w:divBdr>
            <w:top w:val="none" w:sz="0" w:space="0" w:color="auto"/>
            <w:left w:val="none" w:sz="0" w:space="0" w:color="auto"/>
            <w:bottom w:val="none" w:sz="0" w:space="0" w:color="auto"/>
            <w:right w:val="none" w:sz="0" w:space="0" w:color="auto"/>
          </w:divBdr>
        </w:div>
        <w:div w:id="1495951514">
          <w:marLeft w:val="0"/>
          <w:marRight w:val="0"/>
          <w:marTop w:val="0"/>
          <w:marBottom w:val="0"/>
          <w:divBdr>
            <w:top w:val="none" w:sz="0" w:space="0" w:color="auto"/>
            <w:left w:val="none" w:sz="0" w:space="0" w:color="auto"/>
            <w:bottom w:val="none" w:sz="0" w:space="0" w:color="auto"/>
            <w:right w:val="none" w:sz="0" w:space="0" w:color="auto"/>
          </w:divBdr>
        </w:div>
        <w:div w:id="1940093261">
          <w:marLeft w:val="0"/>
          <w:marRight w:val="0"/>
          <w:marTop w:val="0"/>
          <w:marBottom w:val="0"/>
          <w:divBdr>
            <w:top w:val="none" w:sz="0" w:space="0" w:color="auto"/>
            <w:left w:val="none" w:sz="0" w:space="0" w:color="auto"/>
            <w:bottom w:val="none" w:sz="0" w:space="0" w:color="auto"/>
            <w:right w:val="none" w:sz="0" w:space="0" w:color="auto"/>
          </w:divBdr>
        </w:div>
      </w:divsChild>
    </w:div>
    <w:div w:id="751466426">
      <w:bodyDiv w:val="1"/>
      <w:marLeft w:val="0"/>
      <w:marRight w:val="0"/>
      <w:marTop w:val="0"/>
      <w:marBottom w:val="0"/>
      <w:divBdr>
        <w:top w:val="none" w:sz="0" w:space="0" w:color="auto"/>
        <w:left w:val="none" w:sz="0" w:space="0" w:color="auto"/>
        <w:bottom w:val="none" w:sz="0" w:space="0" w:color="auto"/>
        <w:right w:val="none" w:sz="0" w:space="0" w:color="auto"/>
      </w:divBdr>
    </w:div>
    <w:div w:id="788813728">
      <w:bodyDiv w:val="1"/>
      <w:marLeft w:val="0"/>
      <w:marRight w:val="0"/>
      <w:marTop w:val="0"/>
      <w:marBottom w:val="0"/>
      <w:divBdr>
        <w:top w:val="none" w:sz="0" w:space="0" w:color="auto"/>
        <w:left w:val="none" w:sz="0" w:space="0" w:color="auto"/>
        <w:bottom w:val="none" w:sz="0" w:space="0" w:color="auto"/>
        <w:right w:val="none" w:sz="0" w:space="0" w:color="auto"/>
      </w:divBdr>
    </w:div>
    <w:div w:id="934287156">
      <w:bodyDiv w:val="1"/>
      <w:marLeft w:val="0"/>
      <w:marRight w:val="0"/>
      <w:marTop w:val="0"/>
      <w:marBottom w:val="0"/>
      <w:divBdr>
        <w:top w:val="none" w:sz="0" w:space="0" w:color="auto"/>
        <w:left w:val="none" w:sz="0" w:space="0" w:color="auto"/>
        <w:bottom w:val="none" w:sz="0" w:space="0" w:color="auto"/>
        <w:right w:val="none" w:sz="0" w:space="0" w:color="auto"/>
      </w:divBdr>
      <w:divsChild>
        <w:div w:id="1561164380">
          <w:marLeft w:val="0"/>
          <w:marRight w:val="0"/>
          <w:marTop w:val="0"/>
          <w:marBottom w:val="0"/>
          <w:divBdr>
            <w:top w:val="none" w:sz="0" w:space="0" w:color="auto"/>
            <w:left w:val="none" w:sz="0" w:space="0" w:color="auto"/>
            <w:bottom w:val="none" w:sz="0" w:space="0" w:color="auto"/>
            <w:right w:val="none" w:sz="0" w:space="0" w:color="auto"/>
          </w:divBdr>
          <w:divsChild>
            <w:div w:id="176312248">
              <w:marLeft w:val="0"/>
              <w:marRight w:val="0"/>
              <w:marTop w:val="0"/>
              <w:marBottom w:val="0"/>
              <w:divBdr>
                <w:top w:val="none" w:sz="0" w:space="0" w:color="auto"/>
                <w:left w:val="none" w:sz="0" w:space="0" w:color="auto"/>
                <w:bottom w:val="none" w:sz="0" w:space="0" w:color="auto"/>
                <w:right w:val="none" w:sz="0" w:space="0" w:color="auto"/>
              </w:divBdr>
              <w:divsChild>
                <w:div w:id="955908940">
                  <w:marLeft w:val="0"/>
                  <w:marRight w:val="0"/>
                  <w:marTop w:val="0"/>
                  <w:marBottom w:val="300"/>
                  <w:divBdr>
                    <w:top w:val="none" w:sz="0" w:space="0" w:color="auto"/>
                    <w:left w:val="none" w:sz="0" w:space="0" w:color="auto"/>
                    <w:bottom w:val="none" w:sz="0" w:space="0" w:color="auto"/>
                    <w:right w:val="none" w:sz="0" w:space="0" w:color="auto"/>
                  </w:divBdr>
                  <w:divsChild>
                    <w:div w:id="1724480706">
                      <w:marLeft w:val="0"/>
                      <w:marRight w:val="0"/>
                      <w:marTop w:val="150"/>
                      <w:marBottom w:val="0"/>
                      <w:divBdr>
                        <w:top w:val="none" w:sz="0" w:space="0" w:color="auto"/>
                        <w:left w:val="none" w:sz="0" w:space="0" w:color="auto"/>
                        <w:bottom w:val="none" w:sz="0" w:space="0" w:color="auto"/>
                        <w:right w:val="none" w:sz="0" w:space="0" w:color="auto"/>
                      </w:divBdr>
                      <w:divsChild>
                        <w:div w:id="14646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7435">
      <w:bodyDiv w:val="1"/>
      <w:marLeft w:val="0"/>
      <w:marRight w:val="0"/>
      <w:marTop w:val="0"/>
      <w:marBottom w:val="0"/>
      <w:divBdr>
        <w:top w:val="none" w:sz="0" w:space="0" w:color="auto"/>
        <w:left w:val="none" w:sz="0" w:space="0" w:color="auto"/>
        <w:bottom w:val="none" w:sz="0" w:space="0" w:color="auto"/>
        <w:right w:val="none" w:sz="0" w:space="0" w:color="auto"/>
      </w:divBdr>
    </w:div>
    <w:div w:id="968974185">
      <w:bodyDiv w:val="1"/>
      <w:marLeft w:val="0"/>
      <w:marRight w:val="0"/>
      <w:marTop w:val="0"/>
      <w:marBottom w:val="0"/>
      <w:divBdr>
        <w:top w:val="none" w:sz="0" w:space="0" w:color="auto"/>
        <w:left w:val="none" w:sz="0" w:space="0" w:color="auto"/>
        <w:bottom w:val="none" w:sz="0" w:space="0" w:color="auto"/>
        <w:right w:val="none" w:sz="0" w:space="0" w:color="auto"/>
      </w:divBdr>
    </w:div>
    <w:div w:id="970090378">
      <w:bodyDiv w:val="1"/>
      <w:marLeft w:val="0"/>
      <w:marRight w:val="0"/>
      <w:marTop w:val="0"/>
      <w:marBottom w:val="0"/>
      <w:divBdr>
        <w:top w:val="none" w:sz="0" w:space="0" w:color="auto"/>
        <w:left w:val="none" w:sz="0" w:space="0" w:color="auto"/>
        <w:bottom w:val="none" w:sz="0" w:space="0" w:color="auto"/>
        <w:right w:val="none" w:sz="0" w:space="0" w:color="auto"/>
      </w:divBdr>
    </w:div>
    <w:div w:id="1004475869">
      <w:bodyDiv w:val="1"/>
      <w:marLeft w:val="0"/>
      <w:marRight w:val="0"/>
      <w:marTop w:val="0"/>
      <w:marBottom w:val="0"/>
      <w:divBdr>
        <w:top w:val="none" w:sz="0" w:space="0" w:color="auto"/>
        <w:left w:val="none" w:sz="0" w:space="0" w:color="auto"/>
        <w:bottom w:val="none" w:sz="0" w:space="0" w:color="auto"/>
        <w:right w:val="none" w:sz="0" w:space="0" w:color="auto"/>
      </w:divBdr>
    </w:div>
    <w:div w:id="1118452349">
      <w:bodyDiv w:val="1"/>
      <w:marLeft w:val="0"/>
      <w:marRight w:val="0"/>
      <w:marTop w:val="0"/>
      <w:marBottom w:val="0"/>
      <w:divBdr>
        <w:top w:val="none" w:sz="0" w:space="0" w:color="auto"/>
        <w:left w:val="none" w:sz="0" w:space="0" w:color="auto"/>
        <w:bottom w:val="none" w:sz="0" w:space="0" w:color="auto"/>
        <w:right w:val="none" w:sz="0" w:space="0" w:color="auto"/>
      </w:divBdr>
    </w:div>
    <w:div w:id="1120757008">
      <w:bodyDiv w:val="1"/>
      <w:marLeft w:val="0"/>
      <w:marRight w:val="0"/>
      <w:marTop w:val="0"/>
      <w:marBottom w:val="0"/>
      <w:divBdr>
        <w:top w:val="none" w:sz="0" w:space="0" w:color="auto"/>
        <w:left w:val="none" w:sz="0" w:space="0" w:color="auto"/>
        <w:bottom w:val="none" w:sz="0" w:space="0" w:color="auto"/>
        <w:right w:val="none" w:sz="0" w:space="0" w:color="auto"/>
      </w:divBdr>
    </w:div>
    <w:div w:id="1145007861">
      <w:bodyDiv w:val="1"/>
      <w:marLeft w:val="0"/>
      <w:marRight w:val="0"/>
      <w:marTop w:val="0"/>
      <w:marBottom w:val="0"/>
      <w:divBdr>
        <w:top w:val="none" w:sz="0" w:space="0" w:color="auto"/>
        <w:left w:val="none" w:sz="0" w:space="0" w:color="auto"/>
        <w:bottom w:val="none" w:sz="0" w:space="0" w:color="auto"/>
        <w:right w:val="none" w:sz="0" w:space="0" w:color="auto"/>
      </w:divBdr>
    </w:div>
    <w:div w:id="1225948952">
      <w:bodyDiv w:val="1"/>
      <w:marLeft w:val="0"/>
      <w:marRight w:val="0"/>
      <w:marTop w:val="0"/>
      <w:marBottom w:val="0"/>
      <w:divBdr>
        <w:top w:val="none" w:sz="0" w:space="0" w:color="auto"/>
        <w:left w:val="none" w:sz="0" w:space="0" w:color="auto"/>
        <w:bottom w:val="none" w:sz="0" w:space="0" w:color="auto"/>
        <w:right w:val="none" w:sz="0" w:space="0" w:color="auto"/>
      </w:divBdr>
    </w:div>
    <w:div w:id="1338269098">
      <w:bodyDiv w:val="1"/>
      <w:marLeft w:val="0"/>
      <w:marRight w:val="0"/>
      <w:marTop w:val="0"/>
      <w:marBottom w:val="0"/>
      <w:divBdr>
        <w:top w:val="none" w:sz="0" w:space="0" w:color="auto"/>
        <w:left w:val="none" w:sz="0" w:space="0" w:color="auto"/>
        <w:bottom w:val="none" w:sz="0" w:space="0" w:color="auto"/>
        <w:right w:val="none" w:sz="0" w:space="0" w:color="auto"/>
      </w:divBdr>
    </w:div>
    <w:div w:id="1362197703">
      <w:bodyDiv w:val="1"/>
      <w:marLeft w:val="0"/>
      <w:marRight w:val="0"/>
      <w:marTop w:val="0"/>
      <w:marBottom w:val="0"/>
      <w:divBdr>
        <w:top w:val="none" w:sz="0" w:space="0" w:color="auto"/>
        <w:left w:val="none" w:sz="0" w:space="0" w:color="auto"/>
        <w:bottom w:val="none" w:sz="0" w:space="0" w:color="auto"/>
        <w:right w:val="none" w:sz="0" w:space="0" w:color="auto"/>
      </w:divBdr>
    </w:div>
    <w:div w:id="1414740031">
      <w:bodyDiv w:val="1"/>
      <w:marLeft w:val="0"/>
      <w:marRight w:val="0"/>
      <w:marTop w:val="0"/>
      <w:marBottom w:val="0"/>
      <w:divBdr>
        <w:top w:val="none" w:sz="0" w:space="0" w:color="auto"/>
        <w:left w:val="none" w:sz="0" w:space="0" w:color="auto"/>
        <w:bottom w:val="none" w:sz="0" w:space="0" w:color="auto"/>
        <w:right w:val="none" w:sz="0" w:space="0" w:color="auto"/>
      </w:divBdr>
    </w:div>
    <w:div w:id="1424257154">
      <w:bodyDiv w:val="1"/>
      <w:marLeft w:val="0"/>
      <w:marRight w:val="0"/>
      <w:marTop w:val="0"/>
      <w:marBottom w:val="0"/>
      <w:divBdr>
        <w:top w:val="none" w:sz="0" w:space="0" w:color="auto"/>
        <w:left w:val="none" w:sz="0" w:space="0" w:color="auto"/>
        <w:bottom w:val="none" w:sz="0" w:space="0" w:color="auto"/>
        <w:right w:val="none" w:sz="0" w:space="0" w:color="auto"/>
      </w:divBdr>
    </w:div>
    <w:div w:id="1461463213">
      <w:bodyDiv w:val="1"/>
      <w:marLeft w:val="0"/>
      <w:marRight w:val="0"/>
      <w:marTop w:val="0"/>
      <w:marBottom w:val="0"/>
      <w:divBdr>
        <w:top w:val="none" w:sz="0" w:space="0" w:color="auto"/>
        <w:left w:val="none" w:sz="0" w:space="0" w:color="auto"/>
        <w:bottom w:val="none" w:sz="0" w:space="0" w:color="auto"/>
        <w:right w:val="none" w:sz="0" w:space="0" w:color="auto"/>
      </w:divBdr>
    </w:div>
    <w:div w:id="1530947397">
      <w:bodyDiv w:val="1"/>
      <w:marLeft w:val="0"/>
      <w:marRight w:val="0"/>
      <w:marTop w:val="0"/>
      <w:marBottom w:val="0"/>
      <w:divBdr>
        <w:top w:val="none" w:sz="0" w:space="0" w:color="auto"/>
        <w:left w:val="none" w:sz="0" w:space="0" w:color="auto"/>
        <w:bottom w:val="none" w:sz="0" w:space="0" w:color="auto"/>
        <w:right w:val="none" w:sz="0" w:space="0" w:color="auto"/>
      </w:divBdr>
    </w:div>
    <w:div w:id="1547447517">
      <w:bodyDiv w:val="1"/>
      <w:marLeft w:val="0"/>
      <w:marRight w:val="0"/>
      <w:marTop w:val="0"/>
      <w:marBottom w:val="0"/>
      <w:divBdr>
        <w:top w:val="none" w:sz="0" w:space="0" w:color="auto"/>
        <w:left w:val="none" w:sz="0" w:space="0" w:color="auto"/>
        <w:bottom w:val="none" w:sz="0" w:space="0" w:color="auto"/>
        <w:right w:val="none" w:sz="0" w:space="0" w:color="auto"/>
      </w:divBdr>
    </w:div>
    <w:div w:id="1556503607">
      <w:bodyDiv w:val="1"/>
      <w:marLeft w:val="0"/>
      <w:marRight w:val="0"/>
      <w:marTop w:val="0"/>
      <w:marBottom w:val="0"/>
      <w:divBdr>
        <w:top w:val="none" w:sz="0" w:space="0" w:color="auto"/>
        <w:left w:val="none" w:sz="0" w:space="0" w:color="auto"/>
        <w:bottom w:val="none" w:sz="0" w:space="0" w:color="auto"/>
        <w:right w:val="none" w:sz="0" w:space="0" w:color="auto"/>
      </w:divBdr>
    </w:div>
    <w:div w:id="1583758121">
      <w:bodyDiv w:val="1"/>
      <w:marLeft w:val="0"/>
      <w:marRight w:val="0"/>
      <w:marTop w:val="0"/>
      <w:marBottom w:val="0"/>
      <w:divBdr>
        <w:top w:val="none" w:sz="0" w:space="0" w:color="auto"/>
        <w:left w:val="none" w:sz="0" w:space="0" w:color="auto"/>
        <w:bottom w:val="none" w:sz="0" w:space="0" w:color="auto"/>
        <w:right w:val="none" w:sz="0" w:space="0" w:color="auto"/>
      </w:divBdr>
    </w:div>
    <w:div w:id="1658726119">
      <w:bodyDiv w:val="1"/>
      <w:marLeft w:val="0"/>
      <w:marRight w:val="0"/>
      <w:marTop w:val="0"/>
      <w:marBottom w:val="0"/>
      <w:divBdr>
        <w:top w:val="none" w:sz="0" w:space="0" w:color="auto"/>
        <w:left w:val="none" w:sz="0" w:space="0" w:color="auto"/>
        <w:bottom w:val="none" w:sz="0" w:space="0" w:color="auto"/>
        <w:right w:val="none" w:sz="0" w:space="0" w:color="auto"/>
      </w:divBdr>
    </w:div>
    <w:div w:id="1733918542">
      <w:bodyDiv w:val="1"/>
      <w:marLeft w:val="0"/>
      <w:marRight w:val="0"/>
      <w:marTop w:val="0"/>
      <w:marBottom w:val="0"/>
      <w:divBdr>
        <w:top w:val="none" w:sz="0" w:space="0" w:color="auto"/>
        <w:left w:val="none" w:sz="0" w:space="0" w:color="auto"/>
        <w:bottom w:val="none" w:sz="0" w:space="0" w:color="auto"/>
        <w:right w:val="none" w:sz="0" w:space="0" w:color="auto"/>
      </w:divBdr>
    </w:div>
    <w:div w:id="1737703500">
      <w:bodyDiv w:val="1"/>
      <w:marLeft w:val="0"/>
      <w:marRight w:val="0"/>
      <w:marTop w:val="0"/>
      <w:marBottom w:val="0"/>
      <w:divBdr>
        <w:top w:val="none" w:sz="0" w:space="0" w:color="auto"/>
        <w:left w:val="none" w:sz="0" w:space="0" w:color="auto"/>
        <w:bottom w:val="none" w:sz="0" w:space="0" w:color="auto"/>
        <w:right w:val="none" w:sz="0" w:space="0" w:color="auto"/>
      </w:divBdr>
    </w:div>
    <w:div w:id="1741979432">
      <w:bodyDiv w:val="1"/>
      <w:marLeft w:val="0"/>
      <w:marRight w:val="0"/>
      <w:marTop w:val="0"/>
      <w:marBottom w:val="0"/>
      <w:divBdr>
        <w:top w:val="none" w:sz="0" w:space="0" w:color="auto"/>
        <w:left w:val="none" w:sz="0" w:space="0" w:color="auto"/>
        <w:bottom w:val="none" w:sz="0" w:space="0" w:color="auto"/>
        <w:right w:val="none" w:sz="0" w:space="0" w:color="auto"/>
      </w:divBdr>
    </w:div>
    <w:div w:id="1743527793">
      <w:bodyDiv w:val="1"/>
      <w:marLeft w:val="0"/>
      <w:marRight w:val="0"/>
      <w:marTop w:val="0"/>
      <w:marBottom w:val="0"/>
      <w:divBdr>
        <w:top w:val="none" w:sz="0" w:space="0" w:color="auto"/>
        <w:left w:val="none" w:sz="0" w:space="0" w:color="auto"/>
        <w:bottom w:val="none" w:sz="0" w:space="0" w:color="auto"/>
        <w:right w:val="none" w:sz="0" w:space="0" w:color="auto"/>
      </w:divBdr>
    </w:div>
    <w:div w:id="1758942999">
      <w:bodyDiv w:val="1"/>
      <w:marLeft w:val="0"/>
      <w:marRight w:val="0"/>
      <w:marTop w:val="0"/>
      <w:marBottom w:val="0"/>
      <w:divBdr>
        <w:top w:val="none" w:sz="0" w:space="0" w:color="auto"/>
        <w:left w:val="none" w:sz="0" w:space="0" w:color="auto"/>
        <w:bottom w:val="none" w:sz="0" w:space="0" w:color="auto"/>
        <w:right w:val="none" w:sz="0" w:space="0" w:color="auto"/>
      </w:divBdr>
    </w:div>
    <w:div w:id="1827434950">
      <w:bodyDiv w:val="1"/>
      <w:marLeft w:val="0"/>
      <w:marRight w:val="0"/>
      <w:marTop w:val="0"/>
      <w:marBottom w:val="0"/>
      <w:divBdr>
        <w:top w:val="none" w:sz="0" w:space="0" w:color="auto"/>
        <w:left w:val="none" w:sz="0" w:space="0" w:color="auto"/>
        <w:bottom w:val="none" w:sz="0" w:space="0" w:color="auto"/>
        <w:right w:val="none" w:sz="0" w:space="0" w:color="auto"/>
      </w:divBdr>
    </w:div>
    <w:div w:id="1851137819">
      <w:bodyDiv w:val="1"/>
      <w:marLeft w:val="0"/>
      <w:marRight w:val="0"/>
      <w:marTop w:val="0"/>
      <w:marBottom w:val="0"/>
      <w:divBdr>
        <w:top w:val="none" w:sz="0" w:space="0" w:color="auto"/>
        <w:left w:val="none" w:sz="0" w:space="0" w:color="auto"/>
        <w:bottom w:val="none" w:sz="0" w:space="0" w:color="auto"/>
        <w:right w:val="none" w:sz="0" w:space="0" w:color="auto"/>
      </w:divBdr>
      <w:divsChild>
        <w:div w:id="997423302">
          <w:marLeft w:val="0"/>
          <w:marRight w:val="0"/>
          <w:marTop w:val="0"/>
          <w:marBottom w:val="0"/>
          <w:divBdr>
            <w:top w:val="none" w:sz="0" w:space="0" w:color="auto"/>
            <w:left w:val="none" w:sz="0" w:space="0" w:color="auto"/>
            <w:bottom w:val="none" w:sz="0" w:space="0" w:color="auto"/>
            <w:right w:val="none" w:sz="0" w:space="0" w:color="auto"/>
          </w:divBdr>
          <w:divsChild>
            <w:div w:id="904727955">
              <w:marLeft w:val="0"/>
              <w:marRight w:val="0"/>
              <w:marTop w:val="0"/>
              <w:marBottom w:val="0"/>
              <w:divBdr>
                <w:top w:val="none" w:sz="0" w:space="0" w:color="auto"/>
                <w:left w:val="none" w:sz="0" w:space="0" w:color="auto"/>
                <w:bottom w:val="none" w:sz="0" w:space="0" w:color="auto"/>
                <w:right w:val="none" w:sz="0" w:space="0" w:color="auto"/>
              </w:divBdr>
              <w:divsChild>
                <w:div w:id="59444693">
                  <w:marLeft w:val="0"/>
                  <w:marRight w:val="0"/>
                  <w:marTop w:val="0"/>
                  <w:marBottom w:val="0"/>
                  <w:divBdr>
                    <w:top w:val="none" w:sz="0" w:space="0" w:color="auto"/>
                    <w:left w:val="none" w:sz="0" w:space="0" w:color="auto"/>
                    <w:bottom w:val="none" w:sz="0" w:space="0" w:color="auto"/>
                    <w:right w:val="none" w:sz="0" w:space="0" w:color="auto"/>
                  </w:divBdr>
                </w:div>
                <w:div w:id="1555771705">
                  <w:marLeft w:val="0"/>
                  <w:marRight w:val="0"/>
                  <w:marTop w:val="0"/>
                  <w:marBottom w:val="0"/>
                  <w:divBdr>
                    <w:top w:val="none" w:sz="0" w:space="0" w:color="auto"/>
                    <w:left w:val="none" w:sz="0" w:space="0" w:color="auto"/>
                    <w:bottom w:val="none" w:sz="0" w:space="0" w:color="auto"/>
                    <w:right w:val="none" w:sz="0" w:space="0" w:color="auto"/>
                  </w:divBdr>
                </w:div>
                <w:div w:id="20667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31348">
      <w:bodyDiv w:val="1"/>
      <w:marLeft w:val="0"/>
      <w:marRight w:val="0"/>
      <w:marTop w:val="0"/>
      <w:marBottom w:val="0"/>
      <w:divBdr>
        <w:top w:val="none" w:sz="0" w:space="0" w:color="auto"/>
        <w:left w:val="none" w:sz="0" w:space="0" w:color="auto"/>
        <w:bottom w:val="none" w:sz="0" w:space="0" w:color="auto"/>
        <w:right w:val="none" w:sz="0" w:space="0" w:color="auto"/>
      </w:divBdr>
    </w:div>
    <w:div w:id="1869874440">
      <w:bodyDiv w:val="1"/>
      <w:marLeft w:val="0"/>
      <w:marRight w:val="0"/>
      <w:marTop w:val="0"/>
      <w:marBottom w:val="0"/>
      <w:divBdr>
        <w:top w:val="none" w:sz="0" w:space="0" w:color="auto"/>
        <w:left w:val="none" w:sz="0" w:space="0" w:color="auto"/>
        <w:bottom w:val="none" w:sz="0" w:space="0" w:color="auto"/>
        <w:right w:val="none" w:sz="0" w:space="0" w:color="auto"/>
      </w:divBdr>
    </w:div>
    <w:div w:id="1870949226">
      <w:bodyDiv w:val="1"/>
      <w:marLeft w:val="0"/>
      <w:marRight w:val="0"/>
      <w:marTop w:val="0"/>
      <w:marBottom w:val="0"/>
      <w:divBdr>
        <w:top w:val="none" w:sz="0" w:space="0" w:color="auto"/>
        <w:left w:val="none" w:sz="0" w:space="0" w:color="auto"/>
        <w:bottom w:val="none" w:sz="0" w:space="0" w:color="auto"/>
        <w:right w:val="none" w:sz="0" w:space="0" w:color="auto"/>
      </w:divBdr>
    </w:div>
    <w:div w:id="1913349105">
      <w:bodyDiv w:val="1"/>
      <w:marLeft w:val="0"/>
      <w:marRight w:val="0"/>
      <w:marTop w:val="0"/>
      <w:marBottom w:val="0"/>
      <w:divBdr>
        <w:top w:val="none" w:sz="0" w:space="0" w:color="auto"/>
        <w:left w:val="none" w:sz="0" w:space="0" w:color="auto"/>
        <w:bottom w:val="none" w:sz="0" w:space="0" w:color="auto"/>
        <w:right w:val="none" w:sz="0" w:space="0" w:color="auto"/>
      </w:divBdr>
    </w:div>
    <w:div w:id="1921717447">
      <w:bodyDiv w:val="1"/>
      <w:marLeft w:val="0"/>
      <w:marRight w:val="0"/>
      <w:marTop w:val="0"/>
      <w:marBottom w:val="0"/>
      <w:divBdr>
        <w:top w:val="none" w:sz="0" w:space="0" w:color="auto"/>
        <w:left w:val="none" w:sz="0" w:space="0" w:color="auto"/>
        <w:bottom w:val="none" w:sz="0" w:space="0" w:color="auto"/>
        <w:right w:val="none" w:sz="0" w:space="0" w:color="auto"/>
      </w:divBdr>
    </w:div>
    <w:div w:id="1947272076">
      <w:bodyDiv w:val="1"/>
      <w:marLeft w:val="0"/>
      <w:marRight w:val="0"/>
      <w:marTop w:val="0"/>
      <w:marBottom w:val="0"/>
      <w:divBdr>
        <w:top w:val="none" w:sz="0" w:space="0" w:color="auto"/>
        <w:left w:val="none" w:sz="0" w:space="0" w:color="auto"/>
        <w:bottom w:val="none" w:sz="0" w:space="0" w:color="auto"/>
        <w:right w:val="none" w:sz="0" w:space="0" w:color="auto"/>
      </w:divBdr>
    </w:div>
    <w:div w:id="20291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CDBD7-87E8-48C6-AEDC-2FEE9C11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15</Pages>
  <Words>4608</Words>
  <Characters>25463</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SUSTAINABLE DEVELOPMENT FUND UPDATE REPORT</vt:lpstr>
    </vt:vector>
  </TitlesOfParts>
  <Company>PCNP</Company>
  <LinksUpToDate>false</LinksUpToDate>
  <CharactersWithSpaces>30011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 UPDATE REPORT</dc:title>
  <dc:creator>Emma Taylor</dc:creator>
  <cp:lastModifiedBy>emmat</cp:lastModifiedBy>
  <cp:revision>32</cp:revision>
  <cp:lastPrinted>2012-02-06T12:52:00Z</cp:lastPrinted>
  <dcterms:created xsi:type="dcterms:W3CDTF">2014-01-07T11:23:00Z</dcterms:created>
  <dcterms:modified xsi:type="dcterms:W3CDTF">2014-01-09T13:56:00Z</dcterms:modified>
</cp:coreProperties>
</file>