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4B" w:rsidRPr="00712429" w:rsidRDefault="0061747D" w:rsidP="00FE524B">
      <w:pPr>
        <w:jc w:val="center"/>
        <w:rPr>
          <w:rFonts w:ascii="Arial" w:hAnsi="Arial" w:cs="Arial"/>
        </w:rPr>
      </w:pPr>
      <w:r>
        <w:rPr>
          <w:rFonts w:ascii="Arial" w:hAnsi="Arial" w:cs="Arial"/>
        </w:rPr>
        <w:t>Sustainable Development Fund Committee</w:t>
      </w:r>
    </w:p>
    <w:p w:rsidR="00FE524B" w:rsidRPr="00712429" w:rsidRDefault="000C7C48" w:rsidP="00FE524B">
      <w:pPr>
        <w:jc w:val="center"/>
        <w:rPr>
          <w:rFonts w:ascii="Arial" w:hAnsi="Arial" w:cs="Arial"/>
        </w:rPr>
      </w:pPr>
      <w:r>
        <w:rPr>
          <w:rFonts w:ascii="Arial" w:hAnsi="Arial" w:cs="Arial"/>
        </w:rPr>
        <w:t>16</w:t>
      </w:r>
      <w:r w:rsidRPr="000C7C48">
        <w:rPr>
          <w:rFonts w:ascii="Arial" w:hAnsi="Arial" w:cs="Arial"/>
          <w:vertAlign w:val="superscript"/>
        </w:rPr>
        <w:t>th</w:t>
      </w:r>
      <w:r>
        <w:rPr>
          <w:rFonts w:ascii="Arial" w:hAnsi="Arial" w:cs="Arial"/>
        </w:rPr>
        <w:t xml:space="preserve"> January 2013</w:t>
      </w:r>
    </w:p>
    <w:p w:rsidR="00FE524B" w:rsidRPr="00712429" w:rsidRDefault="00FE524B" w:rsidP="00FE524B">
      <w:pPr>
        <w:jc w:val="center"/>
        <w:rPr>
          <w:rFonts w:ascii="Arial" w:hAnsi="Arial" w:cs="Arial"/>
        </w:rPr>
      </w:pPr>
    </w:p>
    <w:p w:rsidR="00FE524B" w:rsidRPr="00712429" w:rsidRDefault="00FE524B" w:rsidP="00FE524B">
      <w:pPr>
        <w:jc w:val="center"/>
        <w:rPr>
          <w:rFonts w:ascii="Arial" w:hAnsi="Arial" w:cs="Arial"/>
        </w:rPr>
      </w:pPr>
      <w:r w:rsidRPr="00712429">
        <w:rPr>
          <w:rFonts w:ascii="Arial" w:hAnsi="Arial" w:cs="Arial"/>
          <w:b/>
        </w:rPr>
        <w:t xml:space="preserve">REPORT OF </w:t>
      </w:r>
      <w:r>
        <w:rPr>
          <w:rFonts w:ascii="Arial" w:hAnsi="Arial" w:cs="Arial"/>
          <w:b/>
        </w:rPr>
        <w:t>SDF ADMINISTRATOR</w:t>
      </w:r>
    </w:p>
    <w:p w:rsidR="00FE524B" w:rsidRPr="00712429" w:rsidRDefault="00FE524B" w:rsidP="00FE524B">
      <w:pPr>
        <w:rPr>
          <w:rFonts w:ascii="Arial" w:hAnsi="Arial" w:cs="Arial"/>
        </w:rPr>
      </w:pPr>
    </w:p>
    <w:p w:rsidR="00FE524B" w:rsidRPr="00712429" w:rsidRDefault="00623F15" w:rsidP="00FE524B">
      <w:pPr>
        <w:rPr>
          <w:rFonts w:ascii="Arial" w:hAnsi="Arial" w:cs="Arial"/>
        </w:rPr>
      </w:pPr>
      <w:r>
        <w:rPr>
          <w:rFonts w:ascii="Arial" w:hAnsi="Arial" w:cs="Arial"/>
          <w:noProof/>
        </w:rPr>
        <w:pict>
          <v:line id="_x0000_s1031" style="position:absolute;z-index:251657728" from="1pt,3.05pt" to="468pt,3.1pt" o:allowincell="f" strokeweight="1pt">
            <v:stroke startarrowwidth="narrow" startarrowlength="short" endarrowwidth="narrow" endarrowlength="short"/>
          </v:line>
        </w:pict>
      </w:r>
    </w:p>
    <w:p w:rsidR="00FE524B" w:rsidRPr="00712429" w:rsidRDefault="00FE524B" w:rsidP="00FE524B">
      <w:pPr>
        <w:rPr>
          <w:rFonts w:ascii="Arial" w:hAnsi="Arial" w:cs="Arial"/>
          <w:b/>
        </w:rPr>
      </w:pPr>
      <w:r w:rsidRPr="00712429">
        <w:rPr>
          <w:rFonts w:ascii="Arial" w:hAnsi="Arial" w:cs="Arial"/>
          <w:b/>
        </w:rPr>
        <w:t>SUBJECT:</w:t>
      </w:r>
    </w:p>
    <w:p w:rsidR="00587D40" w:rsidRPr="00FE524B" w:rsidRDefault="00587D40" w:rsidP="00FE524B">
      <w:pPr>
        <w:pStyle w:val="Heading1"/>
        <w:rPr>
          <w:rFonts w:ascii="Arial" w:hAnsi="Arial" w:cs="Arial"/>
          <w:bCs/>
          <w:i w:val="0"/>
          <w:iCs/>
          <w:szCs w:val="24"/>
        </w:rPr>
      </w:pPr>
      <w:r w:rsidRPr="00FE524B">
        <w:rPr>
          <w:rFonts w:ascii="Arial" w:hAnsi="Arial" w:cs="Arial"/>
          <w:bCs/>
          <w:i w:val="0"/>
          <w:iCs/>
          <w:szCs w:val="24"/>
        </w:rPr>
        <w:t>SUSTAINABLE DEVELOPMENT FUND UPDATE REPORT</w:t>
      </w:r>
    </w:p>
    <w:p w:rsidR="00587D40" w:rsidRPr="004A1A4F" w:rsidRDefault="00FD0B58" w:rsidP="00CF214A">
      <w:pPr>
        <w:pStyle w:val="Heading2"/>
        <w:rPr>
          <w:i w:val="0"/>
          <w:sz w:val="24"/>
          <w:szCs w:val="24"/>
          <w:u w:val="single"/>
        </w:rPr>
      </w:pPr>
      <w:r>
        <w:rPr>
          <w:i w:val="0"/>
          <w:sz w:val="24"/>
          <w:szCs w:val="24"/>
          <w:u w:val="single"/>
        </w:rPr>
        <w:t>Project Applications</w:t>
      </w:r>
    </w:p>
    <w:p w:rsidR="005217D3" w:rsidRDefault="005217D3" w:rsidP="004B5C59">
      <w:pPr>
        <w:rPr>
          <w:rFonts w:ascii="Arial" w:hAnsi="Arial" w:cs="Arial"/>
          <w:sz w:val="22"/>
          <w:szCs w:val="22"/>
        </w:rPr>
      </w:pPr>
    </w:p>
    <w:p w:rsidR="005217D3" w:rsidRPr="00AF4801" w:rsidRDefault="00153064" w:rsidP="004B5C59">
      <w:pPr>
        <w:rPr>
          <w:rFonts w:ascii="Arial" w:hAnsi="Arial" w:cs="Arial"/>
          <w:b/>
          <w:sz w:val="22"/>
          <w:szCs w:val="22"/>
        </w:rPr>
      </w:pPr>
      <w:r>
        <w:rPr>
          <w:rFonts w:ascii="Arial" w:hAnsi="Arial" w:cs="Arial"/>
          <w:b/>
          <w:sz w:val="22"/>
          <w:szCs w:val="22"/>
        </w:rPr>
        <w:t xml:space="preserve">There are </w:t>
      </w:r>
      <w:r w:rsidR="000C7C48">
        <w:rPr>
          <w:rFonts w:ascii="Arial" w:hAnsi="Arial" w:cs="Arial"/>
          <w:b/>
          <w:sz w:val="22"/>
          <w:szCs w:val="22"/>
        </w:rPr>
        <w:t>five</w:t>
      </w:r>
      <w:r w:rsidR="005217D3" w:rsidRPr="00AF4801">
        <w:rPr>
          <w:rFonts w:ascii="Arial" w:hAnsi="Arial" w:cs="Arial"/>
          <w:b/>
          <w:sz w:val="22"/>
          <w:szCs w:val="22"/>
        </w:rPr>
        <w:t xml:space="preserve"> new applications for consideration:</w:t>
      </w:r>
    </w:p>
    <w:p w:rsidR="005217D3" w:rsidRDefault="005217D3" w:rsidP="004B5C59">
      <w:pPr>
        <w:rPr>
          <w:rFonts w:ascii="Arial" w:hAnsi="Arial" w:cs="Arial"/>
          <w:sz w:val="22"/>
          <w:szCs w:val="22"/>
        </w:rPr>
      </w:pPr>
    </w:p>
    <w:p w:rsidR="005217D3" w:rsidRDefault="00FD0B58" w:rsidP="004B5C59">
      <w:pPr>
        <w:rPr>
          <w:rFonts w:ascii="Arial" w:hAnsi="Arial" w:cs="Arial"/>
          <w:sz w:val="22"/>
          <w:szCs w:val="22"/>
        </w:rPr>
      </w:pPr>
      <w:r w:rsidRPr="00DC68E1">
        <w:rPr>
          <w:rFonts w:ascii="Arial" w:hAnsi="Arial" w:cs="Arial"/>
          <w:b/>
          <w:sz w:val="22"/>
          <w:szCs w:val="22"/>
        </w:rPr>
        <w:t>SDF 032</w:t>
      </w:r>
      <w:r w:rsidR="000C7C48">
        <w:rPr>
          <w:rFonts w:ascii="Arial" w:hAnsi="Arial" w:cs="Arial"/>
          <w:b/>
          <w:sz w:val="22"/>
          <w:szCs w:val="22"/>
        </w:rPr>
        <w:t>6</w:t>
      </w:r>
      <w:r w:rsidR="00981478">
        <w:rPr>
          <w:rFonts w:ascii="Arial" w:hAnsi="Arial" w:cs="Arial"/>
          <w:sz w:val="22"/>
          <w:szCs w:val="22"/>
        </w:rPr>
        <w:t xml:space="preserve"> </w:t>
      </w:r>
      <w:r w:rsidR="00981478" w:rsidRPr="00DC68E1">
        <w:rPr>
          <w:rFonts w:ascii="Arial" w:hAnsi="Arial" w:cs="Arial"/>
          <w:b/>
          <w:sz w:val="22"/>
          <w:szCs w:val="22"/>
        </w:rPr>
        <w:t>–</w:t>
      </w:r>
      <w:r w:rsidR="00981478">
        <w:rPr>
          <w:rFonts w:ascii="Arial" w:hAnsi="Arial" w:cs="Arial"/>
          <w:sz w:val="22"/>
          <w:szCs w:val="22"/>
        </w:rPr>
        <w:t xml:space="preserve"> </w:t>
      </w:r>
      <w:r w:rsidR="00B9637B">
        <w:rPr>
          <w:rFonts w:ascii="Arial" w:hAnsi="Arial" w:cs="Arial"/>
          <w:sz w:val="22"/>
          <w:szCs w:val="22"/>
        </w:rPr>
        <w:tab/>
      </w:r>
      <w:proofErr w:type="spellStart"/>
      <w:r w:rsidR="000C7C48">
        <w:rPr>
          <w:rFonts w:ascii="Arial" w:hAnsi="Arial" w:cs="Arial"/>
          <w:sz w:val="22"/>
          <w:szCs w:val="22"/>
        </w:rPr>
        <w:t>Wyndrush</w:t>
      </w:r>
      <w:proofErr w:type="spellEnd"/>
      <w:r w:rsidR="000C7C48">
        <w:rPr>
          <w:rFonts w:ascii="Arial" w:hAnsi="Arial" w:cs="Arial"/>
          <w:sz w:val="22"/>
          <w:szCs w:val="22"/>
        </w:rPr>
        <w:t xml:space="preserve"> Wild Meadow Seed</w:t>
      </w:r>
      <w:r>
        <w:rPr>
          <w:rFonts w:ascii="Arial" w:hAnsi="Arial" w:cs="Arial"/>
          <w:sz w:val="22"/>
          <w:szCs w:val="22"/>
        </w:rPr>
        <w:t xml:space="preserve"> </w:t>
      </w:r>
      <w:r w:rsidR="000C7C48">
        <w:rPr>
          <w:rFonts w:ascii="Arial" w:hAnsi="Arial" w:cs="Arial"/>
          <w:sz w:val="22"/>
          <w:szCs w:val="22"/>
        </w:rPr>
        <w:t>(</w:t>
      </w:r>
      <w:proofErr w:type="spellStart"/>
      <w:r w:rsidR="000C7C48">
        <w:rPr>
          <w:rFonts w:ascii="Arial" w:hAnsi="Arial" w:cs="Arial"/>
          <w:sz w:val="22"/>
          <w:szCs w:val="22"/>
        </w:rPr>
        <w:t>Wyndrush</w:t>
      </w:r>
      <w:proofErr w:type="spellEnd"/>
      <w:r w:rsidR="000C7C48">
        <w:rPr>
          <w:rFonts w:ascii="Arial" w:hAnsi="Arial" w:cs="Arial"/>
          <w:sz w:val="22"/>
          <w:szCs w:val="22"/>
        </w:rPr>
        <w:t xml:space="preserve"> Wild Products</w:t>
      </w:r>
      <w:r w:rsidR="005217D3">
        <w:rPr>
          <w:rFonts w:ascii="Arial" w:hAnsi="Arial" w:cs="Arial"/>
          <w:sz w:val="22"/>
          <w:szCs w:val="22"/>
        </w:rPr>
        <w:t>)</w:t>
      </w:r>
    </w:p>
    <w:p w:rsidR="005217D3" w:rsidRDefault="002E0669" w:rsidP="004B5C59">
      <w:pPr>
        <w:rPr>
          <w:rFonts w:ascii="Arial" w:hAnsi="Arial" w:cs="Arial"/>
          <w:sz w:val="22"/>
          <w:szCs w:val="22"/>
        </w:rPr>
      </w:pPr>
      <w:r>
        <w:rPr>
          <w:rFonts w:ascii="Arial" w:hAnsi="Arial" w:cs="Arial"/>
          <w:sz w:val="22"/>
          <w:szCs w:val="22"/>
        </w:rPr>
        <w:t xml:space="preserve">This project seeks funding </w:t>
      </w:r>
      <w:r w:rsidR="00213B0B">
        <w:rPr>
          <w:rFonts w:ascii="Arial" w:hAnsi="Arial" w:cs="Arial"/>
          <w:sz w:val="22"/>
          <w:szCs w:val="22"/>
        </w:rPr>
        <w:t xml:space="preserve">to </w:t>
      </w:r>
      <w:r w:rsidR="000C7C48">
        <w:rPr>
          <w:rFonts w:ascii="Arial" w:hAnsi="Arial" w:cs="Arial"/>
          <w:sz w:val="22"/>
          <w:szCs w:val="22"/>
        </w:rPr>
        <w:t xml:space="preserve">purchase </w:t>
      </w:r>
      <w:r w:rsidR="00B9637B">
        <w:rPr>
          <w:rFonts w:ascii="Arial" w:hAnsi="Arial" w:cs="Arial"/>
          <w:sz w:val="22"/>
          <w:szCs w:val="22"/>
        </w:rPr>
        <w:t xml:space="preserve">specialist </w:t>
      </w:r>
      <w:r w:rsidR="00136C57">
        <w:rPr>
          <w:rFonts w:ascii="Arial" w:hAnsi="Arial" w:cs="Arial"/>
          <w:sz w:val="22"/>
          <w:szCs w:val="22"/>
        </w:rPr>
        <w:t>seed harvestin</w:t>
      </w:r>
      <w:r w:rsidR="0037222B">
        <w:rPr>
          <w:rFonts w:ascii="Arial" w:hAnsi="Arial" w:cs="Arial"/>
          <w:sz w:val="22"/>
          <w:szCs w:val="22"/>
        </w:rPr>
        <w:t>g equipment that will assist other land owners to restore flower-rich hay meadows and adopt more traditional ecological management</w:t>
      </w:r>
      <w:r w:rsidR="00640336">
        <w:rPr>
          <w:rFonts w:ascii="Arial" w:hAnsi="Arial" w:cs="Arial"/>
          <w:sz w:val="22"/>
          <w:szCs w:val="22"/>
        </w:rPr>
        <w:t xml:space="preserve"> of their land</w:t>
      </w:r>
      <w:r w:rsidR="00DB0C18">
        <w:rPr>
          <w:rFonts w:ascii="Arial" w:hAnsi="Arial" w:cs="Arial"/>
          <w:sz w:val="22"/>
          <w:szCs w:val="22"/>
        </w:rPr>
        <w:t xml:space="preserve">. </w:t>
      </w:r>
      <w:r w:rsidR="00213B0B">
        <w:rPr>
          <w:rFonts w:ascii="Arial" w:hAnsi="Arial" w:cs="Arial"/>
          <w:sz w:val="22"/>
          <w:szCs w:val="22"/>
        </w:rPr>
        <w:t xml:space="preserve">Funding is sought in </w:t>
      </w:r>
      <w:r w:rsidR="00B9637B">
        <w:rPr>
          <w:rFonts w:ascii="Arial" w:hAnsi="Arial" w:cs="Arial"/>
          <w:sz w:val="22"/>
          <w:szCs w:val="22"/>
        </w:rPr>
        <w:t xml:space="preserve">the 2012/13 financial year. </w:t>
      </w:r>
      <w:r w:rsidR="00703FA5">
        <w:rPr>
          <w:rFonts w:ascii="Arial" w:hAnsi="Arial" w:cs="Arial"/>
          <w:sz w:val="22"/>
          <w:szCs w:val="22"/>
        </w:rPr>
        <w:t>Any grant assistance approved for this</w:t>
      </w:r>
      <w:r w:rsidR="00703FA5" w:rsidRPr="00B640FD">
        <w:rPr>
          <w:rFonts w:ascii="Arial" w:hAnsi="Arial" w:cs="Arial"/>
          <w:sz w:val="22"/>
          <w:szCs w:val="22"/>
        </w:rPr>
        <w:t xml:space="preserve"> project </w:t>
      </w:r>
      <w:r w:rsidR="00703FA5">
        <w:rPr>
          <w:rFonts w:ascii="Arial" w:hAnsi="Arial" w:cs="Arial"/>
          <w:sz w:val="22"/>
          <w:szCs w:val="22"/>
        </w:rPr>
        <w:t>may constitute</w:t>
      </w:r>
      <w:r w:rsidR="00703FA5" w:rsidRPr="00B640FD">
        <w:rPr>
          <w:rFonts w:ascii="Arial" w:hAnsi="Arial" w:cs="Arial"/>
          <w:sz w:val="22"/>
          <w:szCs w:val="22"/>
        </w:rPr>
        <w:t xml:space="preserve"> State aid as defined under Articles 87 and 88 of The Treaty of Rome and </w:t>
      </w:r>
      <w:r w:rsidR="00703FA5">
        <w:rPr>
          <w:rFonts w:ascii="Arial" w:hAnsi="Arial" w:cs="Arial"/>
          <w:sz w:val="22"/>
          <w:szCs w:val="22"/>
        </w:rPr>
        <w:t>would therefore be offered</w:t>
      </w:r>
      <w:r w:rsidR="00703FA5" w:rsidRPr="00B640FD">
        <w:rPr>
          <w:rFonts w:ascii="Arial" w:hAnsi="Arial" w:cs="Arial"/>
          <w:sz w:val="22"/>
          <w:szCs w:val="22"/>
        </w:rPr>
        <w:t xml:space="preserve"> as ‘de </w:t>
      </w:r>
      <w:proofErr w:type="spellStart"/>
      <w:r w:rsidR="00703FA5" w:rsidRPr="00B640FD">
        <w:rPr>
          <w:rFonts w:ascii="Arial" w:hAnsi="Arial" w:cs="Arial"/>
          <w:sz w:val="22"/>
          <w:szCs w:val="22"/>
        </w:rPr>
        <w:t>minimus</w:t>
      </w:r>
      <w:proofErr w:type="spellEnd"/>
      <w:r w:rsidR="00703FA5" w:rsidRPr="00B640FD">
        <w:rPr>
          <w:rFonts w:ascii="Arial" w:hAnsi="Arial" w:cs="Arial"/>
          <w:sz w:val="22"/>
          <w:szCs w:val="22"/>
        </w:rPr>
        <w:t>’ aid under the Commission Regulation EC/69/2001.</w:t>
      </w:r>
    </w:p>
    <w:p w:rsidR="002E0669" w:rsidRPr="00DC68E1" w:rsidRDefault="002E0669" w:rsidP="004B5C59">
      <w:pPr>
        <w:rPr>
          <w:rFonts w:ascii="Arial" w:hAnsi="Arial" w:cs="Arial"/>
          <w:b/>
          <w:sz w:val="22"/>
          <w:szCs w:val="22"/>
        </w:rPr>
      </w:pPr>
    </w:p>
    <w:p w:rsidR="005217D3" w:rsidRDefault="000C7C48" w:rsidP="004B5C59">
      <w:pPr>
        <w:rPr>
          <w:rFonts w:ascii="Arial" w:hAnsi="Arial" w:cs="Arial"/>
          <w:sz w:val="22"/>
          <w:szCs w:val="22"/>
        </w:rPr>
      </w:pPr>
      <w:r>
        <w:rPr>
          <w:rFonts w:ascii="Arial" w:hAnsi="Arial" w:cs="Arial"/>
          <w:b/>
          <w:sz w:val="22"/>
          <w:szCs w:val="22"/>
        </w:rPr>
        <w:t>SDF 0327</w:t>
      </w:r>
      <w:r w:rsidR="005217D3" w:rsidRPr="00DC68E1">
        <w:rPr>
          <w:rFonts w:ascii="Arial" w:hAnsi="Arial" w:cs="Arial"/>
          <w:b/>
          <w:sz w:val="22"/>
          <w:szCs w:val="22"/>
        </w:rPr>
        <w:t xml:space="preserve"> –</w:t>
      </w:r>
      <w:r w:rsidR="005217D3">
        <w:rPr>
          <w:rFonts w:ascii="Arial" w:hAnsi="Arial" w:cs="Arial"/>
          <w:sz w:val="22"/>
          <w:szCs w:val="22"/>
        </w:rPr>
        <w:t xml:space="preserve"> </w:t>
      </w:r>
      <w:r w:rsidR="00B9637B">
        <w:rPr>
          <w:rFonts w:ascii="Arial" w:hAnsi="Arial" w:cs="Arial"/>
          <w:sz w:val="22"/>
          <w:szCs w:val="22"/>
        </w:rPr>
        <w:tab/>
      </w:r>
      <w:r w:rsidR="00640336">
        <w:rPr>
          <w:rFonts w:ascii="Arial" w:hAnsi="Arial" w:cs="Arial"/>
          <w:sz w:val="22"/>
          <w:szCs w:val="22"/>
        </w:rPr>
        <w:t>Affordable Solar Home (Western Solar Ltd)</w:t>
      </w:r>
    </w:p>
    <w:p w:rsidR="00703FA5" w:rsidRDefault="000C4824" w:rsidP="00703FA5">
      <w:pPr>
        <w:rPr>
          <w:rFonts w:ascii="Arial" w:hAnsi="Arial" w:cs="Arial"/>
          <w:sz w:val="22"/>
          <w:szCs w:val="22"/>
        </w:rPr>
      </w:pPr>
      <w:r>
        <w:rPr>
          <w:rFonts w:ascii="Arial" w:hAnsi="Arial" w:cs="Arial"/>
          <w:sz w:val="22"/>
          <w:szCs w:val="22"/>
        </w:rPr>
        <w:t xml:space="preserve">This project seeks </w:t>
      </w:r>
      <w:r w:rsidR="00C2346F">
        <w:rPr>
          <w:rFonts w:ascii="Arial" w:hAnsi="Arial" w:cs="Arial"/>
          <w:sz w:val="22"/>
          <w:szCs w:val="22"/>
        </w:rPr>
        <w:t xml:space="preserve">funding </w:t>
      </w:r>
      <w:r>
        <w:rPr>
          <w:rFonts w:ascii="Arial" w:hAnsi="Arial" w:cs="Arial"/>
          <w:sz w:val="22"/>
          <w:szCs w:val="22"/>
        </w:rPr>
        <w:t xml:space="preserve">to </w:t>
      </w:r>
      <w:r w:rsidR="00C14A0F">
        <w:rPr>
          <w:rFonts w:ascii="Arial" w:hAnsi="Arial" w:cs="Arial"/>
          <w:sz w:val="22"/>
          <w:szCs w:val="22"/>
        </w:rPr>
        <w:t>research, develop and build a working prototype of a solar powered two storey 100sqm home to level 4/5 of the sustainability code at under £50,000</w:t>
      </w:r>
      <w:r w:rsidR="00C2346F">
        <w:rPr>
          <w:rFonts w:ascii="Arial" w:hAnsi="Arial" w:cs="Arial"/>
          <w:sz w:val="22"/>
          <w:szCs w:val="22"/>
        </w:rPr>
        <w:t>. Funding is sought over two (2012/13 and 2013/14) financial years.</w:t>
      </w:r>
      <w:r w:rsidR="00703FA5" w:rsidRPr="00703FA5">
        <w:rPr>
          <w:rFonts w:ascii="Arial" w:hAnsi="Arial" w:cs="Arial"/>
          <w:sz w:val="22"/>
          <w:szCs w:val="22"/>
        </w:rPr>
        <w:t xml:space="preserve"> </w:t>
      </w:r>
      <w:r w:rsidR="00703FA5">
        <w:rPr>
          <w:rFonts w:ascii="Arial" w:hAnsi="Arial" w:cs="Arial"/>
          <w:sz w:val="22"/>
          <w:szCs w:val="22"/>
        </w:rPr>
        <w:t>Any grant assistance approved for this</w:t>
      </w:r>
      <w:r w:rsidR="00703FA5" w:rsidRPr="00B640FD">
        <w:rPr>
          <w:rFonts w:ascii="Arial" w:hAnsi="Arial" w:cs="Arial"/>
          <w:sz w:val="22"/>
          <w:szCs w:val="22"/>
        </w:rPr>
        <w:t xml:space="preserve"> project </w:t>
      </w:r>
      <w:r w:rsidR="00703FA5">
        <w:rPr>
          <w:rFonts w:ascii="Arial" w:hAnsi="Arial" w:cs="Arial"/>
          <w:sz w:val="22"/>
          <w:szCs w:val="22"/>
        </w:rPr>
        <w:t>may constitute</w:t>
      </w:r>
      <w:r w:rsidR="00703FA5" w:rsidRPr="00B640FD">
        <w:rPr>
          <w:rFonts w:ascii="Arial" w:hAnsi="Arial" w:cs="Arial"/>
          <w:sz w:val="22"/>
          <w:szCs w:val="22"/>
        </w:rPr>
        <w:t xml:space="preserve"> State aid as defined under Articles 87 and 88 of The Treaty of Rome and </w:t>
      </w:r>
      <w:r w:rsidR="00703FA5">
        <w:rPr>
          <w:rFonts w:ascii="Arial" w:hAnsi="Arial" w:cs="Arial"/>
          <w:sz w:val="22"/>
          <w:szCs w:val="22"/>
        </w:rPr>
        <w:t>would therefore be offered</w:t>
      </w:r>
      <w:r w:rsidR="00703FA5" w:rsidRPr="00B640FD">
        <w:rPr>
          <w:rFonts w:ascii="Arial" w:hAnsi="Arial" w:cs="Arial"/>
          <w:sz w:val="22"/>
          <w:szCs w:val="22"/>
        </w:rPr>
        <w:t xml:space="preserve"> as ‘de </w:t>
      </w:r>
      <w:proofErr w:type="spellStart"/>
      <w:r w:rsidR="00703FA5" w:rsidRPr="00B640FD">
        <w:rPr>
          <w:rFonts w:ascii="Arial" w:hAnsi="Arial" w:cs="Arial"/>
          <w:sz w:val="22"/>
          <w:szCs w:val="22"/>
        </w:rPr>
        <w:t>minimus</w:t>
      </w:r>
      <w:proofErr w:type="spellEnd"/>
      <w:r w:rsidR="00703FA5" w:rsidRPr="00B640FD">
        <w:rPr>
          <w:rFonts w:ascii="Arial" w:hAnsi="Arial" w:cs="Arial"/>
          <w:sz w:val="22"/>
          <w:szCs w:val="22"/>
        </w:rPr>
        <w:t>’ aid under the Commission Regulation EC/69/2001.</w:t>
      </w:r>
    </w:p>
    <w:p w:rsidR="000C4824" w:rsidRPr="00DC68E1" w:rsidRDefault="000C4824" w:rsidP="000C4824">
      <w:pPr>
        <w:rPr>
          <w:rFonts w:ascii="Arial" w:hAnsi="Arial" w:cs="Arial"/>
          <w:b/>
          <w:sz w:val="22"/>
          <w:szCs w:val="22"/>
        </w:rPr>
      </w:pPr>
    </w:p>
    <w:p w:rsidR="00E928DD" w:rsidRDefault="000C7C48" w:rsidP="002E0669">
      <w:pPr>
        <w:rPr>
          <w:rFonts w:ascii="Arial" w:hAnsi="Arial" w:cs="Arial"/>
          <w:sz w:val="22"/>
          <w:szCs w:val="22"/>
        </w:rPr>
      </w:pPr>
      <w:proofErr w:type="spellStart"/>
      <w:r>
        <w:rPr>
          <w:rFonts w:ascii="Arial" w:hAnsi="Arial" w:cs="Arial"/>
          <w:b/>
          <w:sz w:val="22"/>
          <w:szCs w:val="22"/>
        </w:rPr>
        <w:t>SDF0328</w:t>
      </w:r>
      <w:proofErr w:type="spellEnd"/>
      <w:r w:rsidR="00E928DD" w:rsidRPr="00DC68E1">
        <w:rPr>
          <w:rFonts w:ascii="Arial" w:hAnsi="Arial" w:cs="Arial"/>
          <w:b/>
          <w:sz w:val="22"/>
          <w:szCs w:val="22"/>
        </w:rPr>
        <w:t xml:space="preserve"> –</w:t>
      </w:r>
      <w:r w:rsidR="00E928DD">
        <w:rPr>
          <w:rFonts w:ascii="Arial" w:hAnsi="Arial" w:cs="Arial"/>
          <w:sz w:val="22"/>
          <w:szCs w:val="22"/>
        </w:rPr>
        <w:t xml:space="preserve"> </w:t>
      </w:r>
      <w:r w:rsidR="00CB2699">
        <w:rPr>
          <w:rFonts w:ascii="Arial" w:hAnsi="Arial" w:cs="Arial"/>
          <w:sz w:val="22"/>
          <w:szCs w:val="22"/>
        </w:rPr>
        <w:tab/>
      </w:r>
      <w:proofErr w:type="spellStart"/>
      <w:r w:rsidR="00C2346F">
        <w:rPr>
          <w:rFonts w:ascii="Arial" w:hAnsi="Arial" w:cs="Arial"/>
          <w:sz w:val="22"/>
          <w:szCs w:val="22"/>
        </w:rPr>
        <w:t>Cemaes</w:t>
      </w:r>
      <w:proofErr w:type="spellEnd"/>
      <w:r w:rsidR="00C2346F">
        <w:rPr>
          <w:rFonts w:ascii="Arial" w:hAnsi="Arial" w:cs="Arial"/>
          <w:sz w:val="22"/>
          <w:szCs w:val="22"/>
        </w:rPr>
        <w:t xml:space="preserve"> Himalayan Balsam Eradication Project 2013 (St Dogmaels Community </w:t>
      </w:r>
      <w:r w:rsidR="00C2346F">
        <w:rPr>
          <w:rFonts w:ascii="Arial" w:hAnsi="Arial" w:cs="Arial"/>
          <w:sz w:val="22"/>
          <w:szCs w:val="22"/>
        </w:rPr>
        <w:tab/>
      </w:r>
      <w:r w:rsidR="00C2346F">
        <w:rPr>
          <w:rFonts w:ascii="Arial" w:hAnsi="Arial" w:cs="Arial"/>
          <w:sz w:val="22"/>
          <w:szCs w:val="22"/>
        </w:rPr>
        <w:tab/>
      </w:r>
      <w:r w:rsidR="00C2346F">
        <w:rPr>
          <w:rFonts w:ascii="Arial" w:hAnsi="Arial" w:cs="Arial"/>
          <w:sz w:val="22"/>
          <w:szCs w:val="22"/>
        </w:rPr>
        <w:tab/>
        <w:t>Association)</w:t>
      </w:r>
    </w:p>
    <w:p w:rsidR="00C85624" w:rsidRDefault="00E928DD" w:rsidP="002E0669">
      <w:pPr>
        <w:rPr>
          <w:rFonts w:ascii="Arial" w:hAnsi="Arial" w:cs="Arial"/>
          <w:sz w:val="22"/>
          <w:szCs w:val="22"/>
        </w:rPr>
      </w:pPr>
      <w:r>
        <w:rPr>
          <w:rFonts w:ascii="Arial" w:hAnsi="Arial" w:cs="Arial"/>
          <w:sz w:val="22"/>
          <w:szCs w:val="22"/>
        </w:rPr>
        <w:t xml:space="preserve">This project seeks funding </w:t>
      </w:r>
      <w:r w:rsidR="00C33D86">
        <w:rPr>
          <w:rFonts w:ascii="Arial" w:hAnsi="Arial" w:cs="Arial"/>
          <w:sz w:val="22"/>
          <w:szCs w:val="22"/>
        </w:rPr>
        <w:t>in the 2013/14 financial year</w:t>
      </w:r>
      <w:r w:rsidR="00CB2699">
        <w:rPr>
          <w:rFonts w:ascii="Arial" w:hAnsi="Arial" w:cs="Arial"/>
          <w:sz w:val="22"/>
          <w:szCs w:val="22"/>
        </w:rPr>
        <w:t xml:space="preserve"> to </w:t>
      </w:r>
      <w:r w:rsidR="00C33D86">
        <w:rPr>
          <w:rFonts w:ascii="Arial" w:hAnsi="Arial" w:cs="Arial"/>
          <w:sz w:val="22"/>
          <w:szCs w:val="22"/>
        </w:rPr>
        <w:t xml:space="preserve">undertake additional </w:t>
      </w:r>
      <w:r w:rsidR="00A3011B">
        <w:rPr>
          <w:rFonts w:ascii="Arial" w:hAnsi="Arial" w:cs="Arial"/>
          <w:sz w:val="22"/>
          <w:szCs w:val="22"/>
        </w:rPr>
        <w:t xml:space="preserve">and </w:t>
      </w:r>
      <w:r w:rsidR="00C33D86">
        <w:rPr>
          <w:rFonts w:ascii="Arial" w:hAnsi="Arial" w:cs="Arial"/>
          <w:sz w:val="22"/>
          <w:szCs w:val="22"/>
        </w:rPr>
        <w:t xml:space="preserve">follow on </w:t>
      </w:r>
      <w:r w:rsidR="00A3011B">
        <w:rPr>
          <w:rFonts w:ascii="Arial" w:hAnsi="Arial" w:cs="Arial"/>
          <w:sz w:val="22"/>
          <w:szCs w:val="22"/>
        </w:rPr>
        <w:t>w</w:t>
      </w:r>
      <w:r w:rsidR="00C33D86">
        <w:rPr>
          <w:rFonts w:ascii="Arial" w:hAnsi="Arial" w:cs="Arial"/>
          <w:sz w:val="22"/>
          <w:szCs w:val="22"/>
        </w:rPr>
        <w:t>ork</w:t>
      </w:r>
      <w:r w:rsidR="00A3011B">
        <w:rPr>
          <w:rFonts w:ascii="Arial" w:hAnsi="Arial" w:cs="Arial"/>
          <w:sz w:val="22"/>
          <w:szCs w:val="22"/>
        </w:rPr>
        <w:t>,</w:t>
      </w:r>
      <w:r w:rsidR="00C33D86">
        <w:rPr>
          <w:rFonts w:ascii="Arial" w:hAnsi="Arial" w:cs="Arial"/>
          <w:sz w:val="22"/>
          <w:szCs w:val="22"/>
        </w:rPr>
        <w:t xml:space="preserve"> to realise even greater success in their attempts to eradicate the invasive species Himalayan Balsam from a 30 acre area on </w:t>
      </w:r>
      <w:proofErr w:type="spellStart"/>
      <w:r w:rsidR="00C33D86">
        <w:rPr>
          <w:rFonts w:ascii="Arial" w:hAnsi="Arial" w:cs="Arial"/>
          <w:sz w:val="22"/>
          <w:szCs w:val="22"/>
        </w:rPr>
        <w:t>Cemaes</w:t>
      </w:r>
      <w:proofErr w:type="spellEnd"/>
      <w:r w:rsidR="00C33D86">
        <w:rPr>
          <w:rFonts w:ascii="Arial" w:hAnsi="Arial" w:cs="Arial"/>
          <w:sz w:val="22"/>
          <w:szCs w:val="22"/>
        </w:rPr>
        <w:t xml:space="preserve"> Head.</w:t>
      </w:r>
    </w:p>
    <w:p w:rsidR="00A3011B" w:rsidRDefault="00A3011B" w:rsidP="002E0669">
      <w:pPr>
        <w:rPr>
          <w:rFonts w:ascii="Arial" w:hAnsi="Arial" w:cs="Arial"/>
          <w:sz w:val="22"/>
          <w:szCs w:val="22"/>
        </w:rPr>
      </w:pPr>
    </w:p>
    <w:p w:rsidR="00A3011B" w:rsidRDefault="00A3011B" w:rsidP="00A3011B">
      <w:pPr>
        <w:rPr>
          <w:rFonts w:ascii="Arial" w:hAnsi="Arial" w:cs="Arial"/>
          <w:sz w:val="22"/>
          <w:szCs w:val="22"/>
        </w:rPr>
      </w:pPr>
      <w:r w:rsidRPr="00DC68E1">
        <w:rPr>
          <w:rFonts w:ascii="Arial" w:hAnsi="Arial" w:cs="Arial"/>
          <w:b/>
          <w:sz w:val="22"/>
          <w:szCs w:val="22"/>
        </w:rPr>
        <w:t>SDF 032</w:t>
      </w:r>
      <w:r>
        <w:rPr>
          <w:rFonts w:ascii="Arial" w:hAnsi="Arial" w:cs="Arial"/>
          <w:b/>
          <w:sz w:val="22"/>
          <w:szCs w:val="22"/>
        </w:rPr>
        <w:t>9</w:t>
      </w:r>
      <w:r>
        <w:rPr>
          <w:rFonts w:ascii="Arial" w:hAnsi="Arial" w:cs="Arial"/>
          <w:sz w:val="22"/>
          <w:szCs w:val="22"/>
        </w:rPr>
        <w:t xml:space="preserve"> </w:t>
      </w:r>
      <w:r w:rsidRPr="00DC68E1">
        <w:rPr>
          <w:rFonts w:ascii="Arial" w:hAnsi="Arial" w:cs="Arial"/>
          <w:b/>
          <w:sz w:val="22"/>
          <w:szCs w:val="22"/>
        </w:rPr>
        <w:t>–</w:t>
      </w:r>
      <w:r>
        <w:rPr>
          <w:rFonts w:ascii="Arial" w:hAnsi="Arial" w:cs="Arial"/>
          <w:sz w:val="22"/>
          <w:szCs w:val="22"/>
        </w:rPr>
        <w:t xml:space="preserve"> </w:t>
      </w:r>
      <w:r>
        <w:rPr>
          <w:rFonts w:ascii="Arial" w:hAnsi="Arial" w:cs="Arial"/>
          <w:sz w:val="22"/>
          <w:szCs w:val="22"/>
        </w:rPr>
        <w:tab/>
      </w:r>
      <w:proofErr w:type="spellStart"/>
      <w:r>
        <w:rPr>
          <w:rFonts w:ascii="Arial" w:hAnsi="Arial" w:cs="Arial"/>
          <w:sz w:val="22"/>
          <w:szCs w:val="22"/>
        </w:rPr>
        <w:t>eduCAT</w:t>
      </w:r>
      <w:proofErr w:type="spellEnd"/>
      <w:r>
        <w:rPr>
          <w:rFonts w:ascii="Arial" w:hAnsi="Arial" w:cs="Arial"/>
          <w:sz w:val="22"/>
          <w:szCs w:val="22"/>
        </w:rPr>
        <w:t xml:space="preserve"> (</w:t>
      </w:r>
      <w:proofErr w:type="spellStart"/>
      <w:r>
        <w:rPr>
          <w:rFonts w:ascii="Arial" w:hAnsi="Arial" w:cs="Arial"/>
          <w:sz w:val="22"/>
          <w:szCs w:val="22"/>
        </w:rPr>
        <w:t>TYF</w:t>
      </w:r>
      <w:proofErr w:type="spellEnd"/>
      <w:r>
        <w:rPr>
          <w:rFonts w:ascii="Arial" w:hAnsi="Arial" w:cs="Arial"/>
          <w:sz w:val="22"/>
          <w:szCs w:val="22"/>
        </w:rPr>
        <w:t xml:space="preserve"> Connect)</w:t>
      </w:r>
    </w:p>
    <w:p w:rsidR="00A3011B" w:rsidRDefault="00A3011B" w:rsidP="00A3011B">
      <w:pPr>
        <w:rPr>
          <w:rFonts w:ascii="Arial" w:hAnsi="Arial" w:cs="Arial"/>
          <w:sz w:val="22"/>
          <w:szCs w:val="22"/>
        </w:rPr>
      </w:pPr>
      <w:r>
        <w:rPr>
          <w:rFonts w:ascii="Arial" w:hAnsi="Arial" w:cs="Arial"/>
          <w:sz w:val="22"/>
          <w:szCs w:val="22"/>
        </w:rPr>
        <w:t>This project seeks funding to deliver an education project</w:t>
      </w:r>
      <w:r w:rsidR="00A323E7">
        <w:rPr>
          <w:rFonts w:ascii="Arial" w:hAnsi="Arial" w:cs="Arial"/>
          <w:sz w:val="22"/>
          <w:szCs w:val="22"/>
        </w:rPr>
        <w:t>,</w:t>
      </w:r>
      <w:r>
        <w:rPr>
          <w:rFonts w:ascii="Arial" w:hAnsi="Arial" w:cs="Arial"/>
          <w:sz w:val="22"/>
          <w:szCs w:val="22"/>
        </w:rPr>
        <w:t xml:space="preserve"> based on sustainability challenges</w:t>
      </w:r>
      <w:r w:rsidR="00A323E7">
        <w:rPr>
          <w:rFonts w:ascii="Arial" w:hAnsi="Arial" w:cs="Arial"/>
          <w:sz w:val="22"/>
          <w:szCs w:val="22"/>
        </w:rPr>
        <w:t>,</w:t>
      </w:r>
      <w:r>
        <w:rPr>
          <w:rFonts w:ascii="Arial" w:hAnsi="Arial" w:cs="Arial"/>
          <w:sz w:val="22"/>
          <w:szCs w:val="22"/>
        </w:rPr>
        <w:t xml:space="preserve"> into the County’s secondary schools</w:t>
      </w:r>
      <w:r w:rsidR="00A323E7">
        <w:rPr>
          <w:rFonts w:ascii="Arial" w:hAnsi="Arial" w:cs="Arial"/>
          <w:sz w:val="22"/>
          <w:szCs w:val="22"/>
        </w:rPr>
        <w:t>. It i</w:t>
      </w:r>
      <w:r w:rsidR="003D0A82">
        <w:rPr>
          <w:rFonts w:ascii="Arial" w:hAnsi="Arial" w:cs="Arial"/>
          <w:sz w:val="22"/>
          <w:szCs w:val="22"/>
        </w:rPr>
        <w:t>s</w:t>
      </w:r>
      <w:r w:rsidR="00A323E7">
        <w:rPr>
          <w:rFonts w:ascii="Arial" w:hAnsi="Arial" w:cs="Arial"/>
          <w:sz w:val="22"/>
          <w:szCs w:val="22"/>
        </w:rPr>
        <w:t xml:space="preserve"> a three year project but funding is s</w:t>
      </w:r>
      <w:r w:rsidR="003D0A82">
        <w:rPr>
          <w:rFonts w:ascii="Arial" w:hAnsi="Arial" w:cs="Arial"/>
          <w:sz w:val="22"/>
          <w:szCs w:val="22"/>
        </w:rPr>
        <w:t>ought over four financial years (2012/13, 2013/14, 2014/15, 2015/16).</w:t>
      </w:r>
      <w:r w:rsidR="00A323E7">
        <w:rPr>
          <w:rFonts w:ascii="Arial" w:hAnsi="Arial" w:cs="Arial"/>
          <w:sz w:val="22"/>
          <w:szCs w:val="22"/>
        </w:rPr>
        <w:t xml:space="preserve"> </w:t>
      </w:r>
    </w:p>
    <w:p w:rsidR="003D0A82" w:rsidRDefault="003D0A82" w:rsidP="00A3011B">
      <w:pPr>
        <w:rPr>
          <w:rFonts w:ascii="Arial" w:hAnsi="Arial" w:cs="Arial"/>
          <w:sz w:val="22"/>
          <w:szCs w:val="22"/>
        </w:rPr>
      </w:pPr>
    </w:p>
    <w:p w:rsidR="003D0A82" w:rsidRDefault="003D0A82" w:rsidP="003D0A82">
      <w:pPr>
        <w:rPr>
          <w:rFonts w:ascii="Arial" w:hAnsi="Arial" w:cs="Arial"/>
          <w:sz w:val="22"/>
          <w:szCs w:val="22"/>
        </w:rPr>
      </w:pPr>
      <w:r w:rsidRPr="00DC68E1">
        <w:rPr>
          <w:rFonts w:ascii="Arial" w:hAnsi="Arial" w:cs="Arial"/>
          <w:b/>
          <w:sz w:val="22"/>
          <w:szCs w:val="22"/>
        </w:rPr>
        <w:t>SDF 032</w:t>
      </w:r>
      <w:r>
        <w:rPr>
          <w:rFonts w:ascii="Arial" w:hAnsi="Arial" w:cs="Arial"/>
          <w:b/>
          <w:sz w:val="22"/>
          <w:szCs w:val="22"/>
        </w:rPr>
        <w:t>9</w:t>
      </w:r>
      <w:r>
        <w:rPr>
          <w:rFonts w:ascii="Arial" w:hAnsi="Arial" w:cs="Arial"/>
          <w:sz w:val="22"/>
          <w:szCs w:val="22"/>
        </w:rPr>
        <w:t xml:space="preserve"> </w:t>
      </w:r>
      <w:r w:rsidRPr="00DC68E1">
        <w:rPr>
          <w:rFonts w:ascii="Arial" w:hAnsi="Arial" w:cs="Arial"/>
          <w:b/>
          <w:sz w:val="22"/>
          <w:szCs w:val="22"/>
        </w:rPr>
        <w:t>–</w:t>
      </w:r>
      <w:r>
        <w:rPr>
          <w:rFonts w:ascii="Arial" w:hAnsi="Arial" w:cs="Arial"/>
          <w:sz w:val="22"/>
          <w:szCs w:val="22"/>
        </w:rPr>
        <w:t xml:space="preserve"> </w:t>
      </w:r>
      <w:r>
        <w:rPr>
          <w:rFonts w:ascii="Arial" w:hAnsi="Arial" w:cs="Arial"/>
          <w:sz w:val="22"/>
          <w:szCs w:val="22"/>
        </w:rPr>
        <w:tab/>
        <w:t>Cardigan Community Regeneration Options Appraisal Study (4CG Ltd)</w:t>
      </w:r>
    </w:p>
    <w:p w:rsidR="003D0A82" w:rsidRDefault="00DD0695" w:rsidP="003D0A82">
      <w:pPr>
        <w:rPr>
          <w:rFonts w:ascii="Arial" w:hAnsi="Arial" w:cs="Arial"/>
          <w:sz w:val="22"/>
          <w:szCs w:val="22"/>
        </w:rPr>
      </w:pPr>
      <w:r>
        <w:rPr>
          <w:rFonts w:ascii="Arial" w:hAnsi="Arial" w:cs="Arial"/>
          <w:sz w:val="22"/>
          <w:szCs w:val="22"/>
        </w:rPr>
        <w:t>This project seeks funding for a feasibility study and fully business planned options appraisal exercise to determine how they can best deliver commercially viable sustainable development.</w:t>
      </w:r>
      <w:r w:rsidR="009A54F7">
        <w:rPr>
          <w:rFonts w:ascii="Arial" w:hAnsi="Arial" w:cs="Arial"/>
          <w:sz w:val="22"/>
          <w:szCs w:val="22"/>
        </w:rPr>
        <w:t xml:space="preserve"> Funding is sought in the 2013/14 financial year. </w:t>
      </w:r>
      <w:r>
        <w:rPr>
          <w:rFonts w:ascii="Arial" w:hAnsi="Arial" w:cs="Arial"/>
          <w:sz w:val="22"/>
          <w:szCs w:val="22"/>
        </w:rPr>
        <w:t xml:space="preserve"> </w:t>
      </w:r>
    </w:p>
    <w:p w:rsidR="003D0A82" w:rsidRDefault="003D0A82" w:rsidP="00A3011B">
      <w:pPr>
        <w:rPr>
          <w:rFonts w:ascii="Arial" w:hAnsi="Arial" w:cs="Arial"/>
          <w:sz w:val="22"/>
          <w:szCs w:val="22"/>
        </w:rPr>
      </w:pPr>
    </w:p>
    <w:p w:rsidR="006877BE" w:rsidRDefault="005217D3" w:rsidP="00587D40">
      <w:pPr>
        <w:rPr>
          <w:rFonts w:ascii="Arial" w:hAnsi="Arial" w:cs="Arial"/>
          <w:sz w:val="22"/>
          <w:szCs w:val="22"/>
        </w:rPr>
      </w:pPr>
      <w:r>
        <w:rPr>
          <w:rFonts w:ascii="Arial" w:hAnsi="Arial" w:cs="Arial"/>
          <w:sz w:val="22"/>
          <w:szCs w:val="22"/>
        </w:rPr>
        <w:t>Project summaries</w:t>
      </w:r>
      <w:r w:rsidR="006877BE" w:rsidRPr="00CF214A">
        <w:rPr>
          <w:rFonts w:ascii="Arial" w:hAnsi="Arial" w:cs="Arial"/>
          <w:sz w:val="22"/>
          <w:szCs w:val="22"/>
        </w:rPr>
        <w:t xml:space="preserve"> </w:t>
      </w:r>
      <w:r w:rsidR="00614780">
        <w:rPr>
          <w:rFonts w:ascii="Arial" w:hAnsi="Arial" w:cs="Arial"/>
          <w:sz w:val="22"/>
          <w:szCs w:val="22"/>
        </w:rPr>
        <w:t xml:space="preserve">of the </w:t>
      </w:r>
      <w:r w:rsidR="003D0A82">
        <w:rPr>
          <w:rFonts w:ascii="Arial" w:hAnsi="Arial" w:cs="Arial"/>
          <w:sz w:val="22"/>
          <w:szCs w:val="22"/>
        </w:rPr>
        <w:t>five</w:t>
      </w:r>
      <w:r w:rsidR="00614780">
        <w:rPr>
          <w:rFonts w:ascii="Arial" w:hAnsi="Arial" w:cs="Arial"/>
          <w:sz w:val="22"/>
          <w:szCs w:val="22"/>
        </w:rPr>
        <w:t xml:space="preserve"> </w:t>
      </w:r>
      <w:r w:rsidR="003D0A82">
        <w:rPr>
          <w:rFonts w:ascii="Arial" w:hAnsi="Arial" w:cs="Arial"/>
          <w:sz w:val="22"/>
          <w:szCs w:val="22"/>
        </w:rPr>
        <w:t>projects</w:t>
      </w:r>
      <w:r w:rsidR="00614780">
        <w:rPr>
          <w:rFonts w:ascii="Arial" w:hAnsi="Arial" w:cs="Arial"/>
          <w:sz w:val="22"/>
          <w:szCs w:val="22"/>
        </w:rPr>
        <w:t xml:space="preserve"> above, </w:t>
      </w:r>
      <w:r w:rsidR="00476B01">
        <w:rPr>
          <w:rFonts w:ascii="Arial" w:hAnsi="Arial" w:cs="Arial"/>
          <w:sz w:val="22"/>
          <w:szCs w:val="22"/>
        </w:rPr>
        <w:t xml:space="preserve">together with </w:t>
      </w:r>
      <w:r w:rsidR="00614780">
        <w:rPr>
          <w:rFonts w:ascii="Arial" w:hAnsi="Arial" w:cs="Arial"/>
          <w:sz w:val="22"/>
          <w:szCs w:val="22"/>
        </w:rPr>
        <w:t xml:space="preserve">the </w:t>
      </w:r>
      <w:r w:rsidR="00476B01">
        <w:rPr>
          <w:rFonts w:ascii="Arial" w:hAnsi="Arial" w:cs="Arial"/>
          <w:sz w:val="22"/>
          <w:szCs w:val="22"/>
        </w:rPr>
        <w:t>full applications</w:t>
      </w:r>
      <w:r w:rsidR="00D9640A">
        <w:rPr>
          <w:rFonts w:ascii="Arial" w:hAnsi="Arial" w:cs="Arial"/>
          <w:sz w:val="22"/>
          <w:szCs w:val="22"/>
        </w:rPr>
        <w:t xml:space="preserve"> and supporting documentation</w:t>
      </w:r>
      <w:r w:rsidR="00476B01">
        <w:rPr>
          <w:rFonts w:ascii="Arial" w:hAnsi="Arial" w:cs="Arial"/>
          <w:sz w:val="22"/>
          <w:szCs w:val="22"/>
        </w:rPr>
        <w:t xml:space="preserve"> </w:t>
      </w:r>
      <w:r w:rsidR="00D9640A">
        <w:rPr>
          <w:rFonts w:ascii="Arial" w:hAnsi="Arial" w:cs="Arial"/>
          <w:sz w:val="22"/>
          <w:szCs w:val="22"/>
        </w:rPr>
        <w:t>are</w:t>
      </w:r>
      <w:r w:rsidR="006877BE" w:rsidRPr="00CF214A">
        <w:rPr>
          <w:rFonts w:ascii="Arial" w:hAnsi="Arial" w:cs="Arial"/>
          <w:sz w:val="22"/>
          <w:szCs w:val="22"/>
        </w:rPr>
        <w:t xml:space="preserve"> provided in </w:t>
      </w:r>
      <w:r w:rsidR="006877BE">
        <w:rPr>
          <w:rFonts w:ascii="Arial" w:hAnsi="Arial" w:cs="Arial"/>
          <w:sz w:val="22"/>
          <w:szCs w:val="22"/>
        </w:rPr>
        <w:t xml:space="preserve">the </w:t>
      </w:r>
      <w:r w:rsidR="00D9640A">
        <w:rPr>
          <w:rFonts w:ascii="Arial" w:hAnsi="Arial" w:cs="Arial"/>
          <w:sz w:val="22"/>
          <w:szCs w:val="22"/>
        </w:rPr>
        <w:t>meeting pack</w:t>
      </w:r>
      <w:r w:rsidR="006877BE">
        <w:rPr>
          <w:rFonts w:ascii="Arial" w:hAnsi="Arial" w:cs="Arial"/>
          <w:sz w:val="22"/>
          <w:szCs w:val="22"/>
        </w:rPr>
        <w:t>.</w:t>
      </w:r>
    </w:p>
    <w:p w:rsidR="00C93E7F" w:rsidRDefault="009A54F7" w:rsidP="0061747D">
      <w:pPr>
        <w:pStyle w:val="Heading2"/>
        <w:rPr>
          <w:i w:val="0"/>
          <w:sz w:val="24"/>
          <w:szCs w:val="24"/>
          <w:u w:val="single"/>
        </w:rPr>
      </w:pPr>
      <w:r>
        <w:rPr>
          <w:i w:val="0"/>
          <w:sz w:val="24"/>
          <w:szCs w:val="24"/>
          <w:u w:val="single"/>
        </w:rPr>
        <w:lastRenderedPageBreak/>
        <w:t xml:space="preserve">Ongoing </w:t>
      </w:r>
      <w:r w:rsidR="00907E4C">
        <w:rPr>
          <w:i w:val="0"/>
          <w:sz w:val="24"/>
          <w:szCs w:val="24"/>
          <w:u w:val="single"/>
        </w:rPr>
        <w:t>Project Delay</w:t>
      </w:r>
    </w:p>
    <w:p w:rsidR="00F8732E" w:rsidRPr="00F8732E" w:rsidRDefault="00F8732E" w:rsidP="0061747D">
      <w:pPr>
        <w:keepNext/>
      </w:pPr>
    </w:p>
    <w:p w:rsidR="00F8732E" w:rsidRDefault="00F8732E" w:rsidP="00F8732E">
      <w:pPr>
        <w:rPr>
          <w:rFonts w:ascii="Arial" w:hAnsi="Arial" w:cs="Arial"/>
          <w:b/>
          <w:sz w:val="22"/>
          <w:szCs w:val="22"/>
        </w:rPr>
      </w:pPr>
      <w:r>
        <w:rPr>
          <w:rFonts w:ascii="Arial" w:hAnsi="Arial" w:cs="Arial"/>
          <w:b/>
          <w:sz w:val="22"/>
          <w:szCs w:val="22"/>
        </w:rPr>
        <w:t>SDF</w:t>
      </w:r>
      <w:r w:rsidRPr="001707A5">
        <w:rPr>
          <w:rFonts w:ascii="Arial" w:hAnsi="Arial" w:cs="Arial"/>
          <w:b/>
          <w:sz w:val="22"/>
          <w:szCs w:val="22"/>
        </w:rPr>
        <w:t xml:space="preserve"> 0315 – Martletwy Sustainable Community Project </w:t>
      </w:r>
    </w:p>
    <w:p w:rsidR="00F8732E" w:rsidRPr="00DC68E1" w:rsidRDefault="00F8732E" w:rsidP="00F8732E">
      <w:pPr>
        <w:rPr>
          <w:rFonts w:ascii="Arial" w:hAnsi="Arial" w:cs="Arial"/>
          <w:b/>
          <w:sz w:val="22"/>
          <w:szCs w:val="22"/>
        </w:rPr>
      </w:pPr>
      <w:r w:rsidRPr="00DC68E1">
        <w:rPr>
          <w:rFonts w:ascii="Arial" w:hAnsi="Arial" w:cs="Arial"/>
          <w:sz w:val="22"/>
          <w:szCs w:val="22"/>
        </w:rPr>
        <w:t xml:space="preserve">The community group ‘LMN 2000’ are developing and investigating the feasibility of a project to deliver affordable sustainable housing, a community facility, a market garden run by a social enterprise and an energy centre comprised of a combined heat and electricity biomass boiler. SDF funding was requested for a comprehensive feasibility study to include an in depth energy analysis, business plan, full plan drawings and planning permission for the proposed development on an identified seven acre site on the outskirts of the village of Martletwy. Funding was sought at an intervention rate of 90% on the grounds of exceptional </w:t>
      </w:r>
      <w:r w:rsidR="00A07EC5">
        <w:rPr>
          <w:rFonts w:ascii="Arial" w:hAnsi="Arial" w:cs="Arial"/>
          <w:sz w:val="22"/>
          <w:szCs w:val="22"/>
        </w:rPr>
        <w:t>circumstances. After initially d</w:t>
      </w:r>
      <w:r w:rsidRPr="00DC68E1">
        <w:rPr>
          <w:rFonts w:ascii="Arial" w:hAnsi="Arial" w:cs="Arial"/>
          <w:sz w:val="22"/>
          <w:szCs w:val="22"/>
        </w:rPr>
        <w:t>eferring the project application to enable the applicant to demonstrate wider community support the proj</w:t>
      </w:r>
      <w:r w:rsidR="003F67A2" w:rsidRPr="00DC68E1">
        <w:rPr>
          <w:rFonts w:ascii="Arial" w:hAnsi="Arial" w:cs="Arial"/>
          <w:sz w:val="22"/>
          <w:szCs w:val="22"/>
        </w:rPr>
        <w:t>ect was</w:t>
      </w:r>
      <w:r w:rsidRPr="00DC68E1">
        <w:rPr>
          <w:rFonts w:ascii="Arial" w:hAnsi="Arial" w:cs="Arial"/>
          <w:sz w:val="22"/>
          <w:szCs w:val="22"/>
        </w:rPr>
        <w:t xml:space="preserve"> approved but at an intervention rate of 50%. The project has therefore </w:t>
      </w:r>
      <w:r w:rsidR="00C64A47" w:rsidRPr="00DC68E1">
        <w:rPr>
          <w:rFonts w:ascii="Arial" w:hAnsi="Arial" w:cs="Arial"/>
          <w:sz w:val="22"/>
          <w:szCs w:val="22"/>
        </w:rPr>
        <w:t>not commenced</w:t>
      </w:r>
      <w:r w:rsidRPr="00DC68E1">
        <w:rPr>
          <w:rFonts w:ascii="Arial" w:hAnsi="Arial" w:cs="Arial"/>
          <w:sz w:val="22"/>
          <w:szCs w:val="22"/>
        </w:rPr>
        <w:t xml:space="preserve"> because the community is </w:t>
      </w:r>
      <w:r w:rsidR="003F67A2" w:rsidRPr="00DC68E1">
        <w:rPr>
          <w:rFonts w:ascii="Arial" w:hAnsi="Arial" w:cs="Arial"/>
          <w:sz w:val="22"/>
          <w:szCs w:val="22"/>
        </w:rPr>
        <w:t>still trying</w:t>
      </w:r>
      <w:r w:rsidRPr="00DC68E1">
        <w:rPr>
          <w:rFonts w:ascii="Arial" w:hAnsi="Arial" w:cs="Arial"/>
          <w:sz w:val="22"/>
          <w:szCs w:val="22"/>
        </w:rPr>
        <w:t xml:space="preserve"> to secure the shortfall in funding necessary to allow the study to proceed. </w:t>
      </w:r>
      <w:r w:rsidR="0047595C" w:rsidRPr="00DC68E1">
        <w:rPr>
          <w:rFonts w:ascii="Arial" w:hAnsi="Arial" w:cs="Arial"/>
          <w:sz w:val="22"/>
          <w:szCs w:val="22"/>
        </w:rPr>
        <w:t xml:space="preserve">The £14,941 of </w:t>
      </w:r>
      <w:r w:rsidR="00563DD1">
        <w:rPr>
          <w:rFonts w:ascii="Arial" w:hAnsi="Arial" w:cs="Arial"/>
          <w:sz w:val="22"/>
          <w:szCs w:val="22"/>
        </w:rPr>
        <w:t xml:space="preserve">committed </w:t>
      </w:r>
      <w:r w:rsidR="0047595C" w:rsidRPr="00DC68E1">
        <w:rPr>
          <w:rFonts w:ascii="Arial" w:hAnsi="Arial" w:cs="Arial"/>
          <w:sz w:val="22"/>
          <w:szCs w:val="22"/>
        </w:rPr>
        <w:t>SDF funding was therefore not spent before the en</w:t>
      </w:r>
      <w:r w:rsidR="00F5618E">
        <w:rPr>
          <w:rFonts w:ascii="Arial" w:hAnsi="Arial" w:cs="Arial"/>
          <w:sz w:val="22"/>
          <w:szCs w:val="22"/>
        </w:rPr>
        <w:t>d of the 2011/12 financial year</w:t>
      </w:r>
      <w:r w:rsidR="009A54F7">
        <w:rPr>
          <w:rFonts w:ascii="Arial" w:hAnsi="Arial" w:cs="Arial"/>
          <w:sz w:val="22"/>
          <w:szCs w:val="22"/>
        </w:rPr>
        <w:t xml:space="preserve"> </w:t>
      </w:r>
      <w:r w:rsidR="0047595C" w:rsidRPr="00DC68E1">
        <w:rPr>
          <w:rFonts w:ascii="Arial" w:hAnsi="Arial" w:cs="Arial"/>
          <w:sz w:val="22"/>
          <w:szCs w:val="22"/>
        </w:rPr>
        <w:t xml:space="preserve">and </w:t>
      </w:r>
      <w:r w:rsidR="00563DD1">
        <w:rPr>
          <w:rFonts w:ascii="Arial" w:hAnsi="Arial" w:cs="Arial"/>
          <w:sz w:val="22"/>
          <w:szCs w:val="22"/>
        </w:rPr>
        <w:t xml:space="preserve">to date it appears highly unlikely that it will </w:t>
      </w:r>
      <w:r w:rsidR="0047595C" w:rsidRPr="00DC68E1">
        <w:rPr>
          <w:rFonts w:ascii="Arial" w:hAnsi="Arial" w:cs="Arial"/>
          <w:sz w:val="22"/>
          <w:szCs w:val="22"/>
        </w:rPr>
        <w:t>be spent this financial year either</w:t>
      </w:r>
      <w:r w:rsidR="00F5618E">
        <w:rPr>
          <w:rFonts w:ascii="Arial" w:hAnsi="Arial" w:cs="Arial"/>
          <w:sz w:val="22"/>
          <w:szCs w:val="22"/>
        </w:rPr>
        <w:t>, therefore releasing it so that it becomes available for other projects</w:t>
      </w:r>
      <w:r w:rsidR="00C64A47" w:rsidRPr="00DC68E1">
        <w:rPr>
          <w:rFonts w:ascii="Arial" w:hAnsi="Arial" w:cs="Arial"/>
          <w:sz w:val="22"/>
          <w:szCs w:val="22"/>
        </w:rPr>
        <w:t xml:space="preserve">. </w:t>
      </w:r>
      <w:r w:rsidR="00563DD1">
        <w:rPr>
          <w:rFonts w:ascii="Arial" w:hAnsi="Arial" w:cs="Arial"/>
          <w:sz w:val="22"/>
          <w:szCs w:val="22"/>
        </w:rPr>
        <w:t>The SDF A</w:t>
      </w:r>
      <w:r w:rsidR="00F5618E">
        <w:rPr>
          <w:rFonts w:ascii="Arial" w:hAnsi="Arial" w:cs="Arial"/>
          <w:sz w:val="22"/>
          <w:szCs w:val="22"/>
        </w:rPr>
        <w:t>d</w:t>
      </w:r>
      <w:r w:rsidR="00563DD1">
        <w:rPr>
          <w:rFonts w:ascii="Arial" w:hAnsi="Arial" w:cs="Arial"/>
          <w:sz w:val="22"/>
          <w:szCs w:val="22"/>
        </w:rPr>
        <w:t xml:space="preserve">ministrator is currently awaiting feedback on the outcome of meetings </w:t>
      </w:r>
      <w:r w:rsidR="00F5618E">
        <w:rPr>
          <w:rFonts w:ascii="Arial" w:hAnsi="Arial" w:cs="Arial"/>
          <w:sz w:val="22"/>
          <w:szCs w:val="22"/>
        </w:rPr>
        <w:t xml:space="preserve">that the group have held with a local business enterprise. </w:t>
      </w:r>
    </w:p>
    <w:p w:rsidR="00247368" w:rsidRDefault="00247368" w:rsidP="00247368">
      <w:pPr>
        <w:pStyle w:val="Heading2"/>
        <w:rPr>
          <w:i w:val="0"/>
          <w:sz w:val="24"/>
          <w:szCs w:val="24"/>
          <w:u w:val="single"/>
        </w:rPr>
      </w:pPr>
      <w:r>
        <w:rPr>
          <w:i w:val="0"/>
          <w:sz w:val="24"/>
          <w:szCs w:val="24"/>
          <w:u w:val="single"/>
        </w:rPr>
        <w:t>SDF Annual Report to Welsh Government for 2011/12</w:t>
      </w:r>
    </w:p>
    <w:p w:rsidR="0060643E" w:rsidRPr="0060643E" w:rsidRDefault="0060643E" w:rsidP="0060643E"/>
    <w:p w:rsidR="00247368" w:rsidRDefault="00173EFC" w:rsidP="00247368">
      <w:pPr>
        <w:rPr>
          <w:rFonts w:ascii="Arial" w:hAnsi="Arial" w:cs="Arial"/>
          <w:sz w:val="22"/>
          <w:szCs w:val="22"/>
        </w:rPr>
      </w:pPr>
      <w:r w:rsidRPr="009447D1">
        <w:rPr>
          <w:rFonts w:ascii="Arial" w:hAnsi="Arial" w:cs="Arial"/>
          <w:sz w:val="22"/>
          <w:szCs w:val="22"/>
        </w:rPr>
        <w:t>The annual SDF report to</w:t>
      </w:r>
      <w:r w:rsidR="00930ADD" w:rsidRPr="009447D1">
        <w:rPr>
          <w:rFonts w:ascii="Arial" w:hAnsi="Arial" w:cs="Arial"/>
          <w:sz w:val="22"/>
          <w:szCs w:val="22"/>
        </w:rPr>
        <w:t xml:space="preserve"> the Welsh Government </w:t>
      </w:r>
      <w:r w:rsidR="00812D04" w:rsidRPr="009447D1">
        <w:rPr>
          <w:rFonts w:ascii="Arial" w:hAnsi="Arial" w:cs="Arial"/>
          <w:sz w:val="22"/>
          <w:szCs w:val="22"/>
        </w:rPr>
        <w:t>detailed</w:t>
      </w:r>
      <w:r w:rsidRPr="009447D1">
        <w:rPr>
          <w:rFonts w:ascii="Arial" w:hAnsi="Arial" w:cs="Arial"/>
          <w:sz w:val="22"/>
          <w:szCs w:val="22"/>
        </w:rPr>
        <w:t xml:space="preserve"> progress of the fun</w:t>
      </w:r>
      <w:r w:rsidR="00930ADD" w:rsidRPr="009447D1">
        <w:rPr>
          <w:rFonts w:ascii="Arial" w:hAnsi="Arial" w:cs="Arial"/>
          <w:sz w:val="22"/>
          <w:szCs w:val="22"/>
        </w:rPr>
        <w:t>d from April 2011 to March 2012</w:t>
      </w:r>
      <w:r w:rsidR="00812D04" w:rsidRPr="009447D1">
        <w:rPr>
          <w:rFonts w:ascii="Arial" w:hAnsi="Arial" w:cs="Arial"/>
          <w:sz w:val="22"/>
          <w:szCs w:val="22"/>
        </w:rPr>
        <w:t>.</w:t>
      </w:r>
      <w:r w:rsidR="00930ADD" w:rsidRPr="009447D1">
        <w:rPr>
          <w:rFonts w:ascii="Arial" w:hAnsi="Arial" w:cs="Arial"/>
          <w:sz w:val="22"/>
          <w:szCs w:val="22"/>
        </w:rPr>
        <w:t xml:space="preserve"> </w:t>
      </w:r>
    </w:p>
    <w:p w:rsidR="004845A5" w:rsidRPr="009447D1" w:rsidRDefault="004845A5" w:rsidP="00247368">
      <w:pPr>
        <w:rPr>
          <w:rFonts w:ascii="Arial" w:hAnsi="Arial" w:cs="Arial"/>
          <w:sz w:val="22"/>
          <w:szCs w:val="22"/>
        </w:rPr>
      </w:pPr>
    </w:p>
    <w:p w:rsidR="00824CE4" w:rsidRPr="009447D1" w:rsidRDefault="00812D04" w:rsidP="00824CE4">
      <w:pPr>
        <w:rPr>
          <w:rFonts w:ascii="Arial" w:hAnsi="Arial" w:cs="Arial"/>
          <w:sz w:val="22"/>
          <w:szCs w:val="22"/>
        </w:rPr>
      </w:pPr>
      <w:r w:rsidRPr="009447D1">
        <w:rPr>
          <w:rFonts w:ascii="Arial" w:hAnsi="Arial" w:cs="Arial"/>
          <w:sz w:val="22"/>
          <w:szCs w:val="22"/>
        </w:rPr>
        <w:t xml:space="preserve">£202,653 was </w:t>
      </w:r>
      <w:r w:rsidR="00824CE4" w:rsidRPr="009447D1">
        <w:rPr>
          <w:rFonts w:ascii="Arial" w:hAnsi="Arial" w:cs="Arial"/>
          <w:sz w:val="22"/>
          <w:szCs w:val="22"/>
        </w:rPr>
        <w:t>paid out to support 21 projects, which delivered a variety of sustainability objectives for the benefit of the Pembrokeshire Coast National Park and its communities, also contributing to the Welsh Government’s vision of a sustainable Wales.</w:t>
      </w:r>
    </w:p>
    <w:p w:rsidR="00824CE4" w:rsidRPr="009447D1" w:rsidRDefault="00824CE4" w:rsidP="00824CE4">
      <w:pPr>
        <w:pStyle w:val="BodyText3"/>
        <w:jc w:val="both"/>
        <w:rPr>
          <w:sz w:val="22"/>
          <w:szCs w:val="22"/>
        </w:rPr>
      </w:pPr>
      <w:r w:rsidRPr="009447D1">
        <w:rPr>
          <w:sz w:val="22"/>
          <w:szCs w:val="22"/>
        </w:rPr>
        <w:t>The following summarises fund activity, including the Little Green Grant (LGG) (SDF grants of £1,500 or less):</w:t>
      </w:r>
    </w:p>
    <w:p w:rsidR="00824CE4" w:rsidRPr="009447D1" w:rsidRDefault="00824CE4" w:rsidP="00824CE4">
      <w:pPr>
        <w:pStyle w:val="BodyText3"/>
        <w:jc w:val="both"/>
        <w:rPr>
          <w:sz w:val="22"/>
          <w:szCs w:val="22"/>
        </w:rPr>
      </w:pPr>
    </w:p>
    <w:p w:rsidR="00824CE4" w:rsidRPr="009447D1" w:rsidRDefault="00824CE4" w:rsidP="00824CE4">
      <w:pPr>
        <w:numPr>
          <w:ilvl w:val="0"/>
          <w:numId w:val="16"/>
        </w:numPr>
        <w:rPr>
          <w:rFonts w:ascii="Arial" w:hAnsi="Arial" w:cs="Arial"/>
          <w:sz w:val="22"/>
          <w:szCs w:val="22"/>
        </w:rPr>
      </w:pPr>
      <w:r w:rsidRPr="009447D1">
        <w:rPr>
          <w:rFonts w:ascii="Arial" w:hAnsi="Arial" w:cs="Arial"/>
          <w:sz w:val="22"/>
          <w:szCs w:val="22"/>
        </w:rPr>
        <w:t>25 applications for SDF funding were received (13 SDF and 12 LGG)</w:t>
      </w:r>
    </w:p>
    <w:p w:rsidR="00824CE4" w:rsidRPr="009447D1" w:rsidRDefault="00824CE4" w:rsidP="00824CE4">
      <w:pPr>
        <w:numPr>
          <w:ilvl w:val="0"/>
          <w:numId w:val="16"/>
        </w:numPr>
        <w:rPr>
          <w:rFonts w:ascii="Arial" w:hAnsi="Arial" w:cs="Arial"/>
          <w:sz w:val="22"/>
          <w:szCs w:val="22"/>
        </w:rPr>
      </w:pPr>
      <w:r w:rsidRPr="009447D1">
        <w:rPr>
          <w:rFonts w:ascii="Arial" w:hAnsi="Arial" w:cs="Arial"/>
          <w:sz w:val="22"/>
          <w:szCs w:val="22"/>
        </w:rPr>
        <w:t xml:space="preserve">21 projects (including 6 LGG) were supported </w:t>
      </w:r>
    </w:p>
    <w:p w:rsidR="00824CE4" w:rsidRPr="009447D1" w:rsidRDefault="00824CE4" w:rsidP="00824CE4">
      <w:pPr>
        <w:numPr>
          <w:ilvl w:val="0"/>
          <w:numId w:val="16"/>
        </w:numPr>
        <w:rPr>
          <w:rFonts w:ascii="Arial" w:hAnsi="Arial" w:cs="Arial"/>
          <w:sz w:val="22"/>
          <w:szCs w:val="22"/>
        </w:rPr>
      </w:pPr>
      <w:r w:rsidRPr="009447D1">
        <w:rPr>
          <w:rFonts w:ascii="Arial" w:hAnsi="Arial" w:cs="Arial"/>
          <w:sz w:val="22"/>
          <w:szCs w:val="22"/>
        </w:rPr>
        <w:t>11 projects (5 SDF projects and 6 LGG) were completed</w:t>
      </w:r>
    </w:p>
    <w:p w:rsidR="00824CE4" w:rsidRPr="009447D1" w:rsidRDefault="00824CE4" w:rsidP="00824CE4">
      <w:pPr>
        <w:numPr>
          <w:ilvl w:val="0"/>
          <w:numId w:val="16"/>
        </w:numPr>
        <w:rPr>
          <w:rFonts w:ascii="Arial" w:hAnsi="Arial" w:cs="Arial"/>
          <w:sz w:val="22"/>
          <w:szCs w:val="22"/>
        </w:rPr>
      </w:pPr>
      <w:r w:rsidRPr="009447D1">
        <w:rPr>
          <w:rFonts w:ascii="Arial" w:hAnsi="Arial" w:cs="Arial"/>
          <w:sz w:val="22"/>
          <w:szCs w:val="22"/>
        </w:rPr>
        <w:t xml:space="preserve">2 SDF projects were delayed </w:t>
      </w:r>
    </w:p>
    <w:p w:rsidR="00824CE4" w:rsidRPr="009447D1" w:rsidRDefault="00824CE4" w:rsidP="00824CE4">
      <w:pPr>
        <w:numPr>
          <w:ilvl w:val="0"/>
          <w:numId w:val="16"/>
        </w:numPr>
        <w:rPr>
          <w:rFonts w:ascii="Arial" w:hAnsi="Arial" w:cs="Arial"/>
          <w:sz w:val="22"/>
          <w:szCs w:val="22"/>
        </w:rPr>
      </w:pPr>
      <w:r w:rsidRPr="009447D1">
        <w:rPr>
          <w:rFonts w:ascii="Arial" w:hAnsi="Arial" w:cs="Arial"/>
          <w:sz w:val="22"/>
          <w:szCs w:val="22"/>
        </w:rPr>
        <w:t>1 project terminated</w:t>
      </w:r>
    </w:p>
    <w:p w:rsidR="00824CE4" w:rsidRPr="009447D1" w:rsidRDefault="00824CE4" w:rsidP="00824CE4">
      <w:pPr>
        <w:numPr>
          <w:ilvl w:val="0"/>
          <w:numId w:val="16"/>
        </w:numPr>
        <w:rPr>
          <w:rFonts w:ascii="Arial" w:hAnsi="Arial" w:cs="Arial"/>
          <w:sz w:val="22"/>
          <w:szCs w:val="22"/>
        </w:rPr>
      </w:pPr>
      <w:r w:rsidRPr="009447D1">
        <w:rPr>
          <w:rFonts w:ascii="Arial" w:hAnsi="Arial" w:cs="Arial"/>
          <w:sz w:val="22"/>
          <w:szCs w:val="22"/>
        </w:rPr>
        <w:t>3 projects ended the financial year with a balance surplus</w:t>
      </w:r>
    </w:p>
    <w:p w:rsidR="00824CE4" w:rsidRPr="009447D1" w:rsidRDefault="00824CE4" w:rsidP="00824CE4">
      <w:pPr>
        <w:numPr>
          <w:ilvl w:val="0"/>
          <w:numId w:val="16"/>
        </w:numPr>
        <w:rPr>
          <w:rFonts w:ascii="Arial" w:hAnsi="Arial" w:cs="Arial"/>
          <w:sz w:val="22"/>
          <w:szCs w:val="22"/>
        </w:rPr>
      </w:pPr>
      <w:r w:rsidRPr="009447D1">
        <w:rPr>
          <w:rFonts w:ascii="Arial" w:hAnsi="Arial" w:cs="Arial"/>
          <w:sz w:val="22"/>
          <w:szCs w:val="22"/>
        </w:rPr>
        <w:t>3 SDF projects had an intervention rate &gt;50%</w:t>
      </w:r>
    </w:p>
    <w:p w:rsidR="00824CE4" w:rsidRPr="009447D1" w:rsidRDefault="00824CE4" w:rsidP="00824CE4">
      <w:pPr>
        <w:numPr>
          <w:ilvl w:val="0"/>
          <w:numId w:val="16"/>
        </w:numPr>
        <w:rPr>
          <w:rFonts w:ascii="Arial" w:hAnsi="Arial" w:cs="Arial"/>
          <w:sz w:val="22"/>
          <w:szCs w:val="22"/>
        </w:rPr>
      </w:pPr>
      <w:r w:rsidRPr="009447D1">
        <w:rPr>
          <w:rFonts w:ascii="Arial" w:hAnsi="Arial" w:cs="Arial"/>
          <w:sz w:val="22"/>
          <w:szCs w:val="22"/>
        </w:rPr>
        <w:t xml:space="preserve">£202,653.13 (including £6,824.95 to LGGs) funding was paid to projects  </w:t>
      </w:r>
    </w:p>
    <w:p w:rsidR="00824CE4" w:rsidRPr="009447D1" w:rsidRDefault="00824CE4" w:rsidP="00824CE4">
      <w:pPr>
        <w:numPr>
          <w:ilvl w:val="0"/>
          <w:numId w:val="16"/>
        </w:numPr>
        <w:rPr>
          <w:rFonts w:ascii="Arial" w:hAnsi="Arial" w:cs="Arial"/>
          <w:sz w:val="22"/>
          <w:szCs w:val="22"/>
        </w:rPr>
      </w:pPr>
      <w:r w:rsidRPr="009447D1">
        <w:rPr>
          <w:rFonts w:ascii="Arial" w:hAnsi="Arial" w:cs="Arial"/>
          <w:sz w:val="22"/>
          <w:szCs w:val="22"/>
        </w:rPr>
        <w:t>£117,442.2 (including £5,188 from LGG) of cash match funding was achieved</w:t>
      </w:r>
    </w:p>
    <w:p w:rsidR="00824CE4" w:rsidRPr="009447D1" w:rsidRDefault="00824CE4" w:rsidP="00824CE4">
      <w:pPr>
        <w:numPr>
          <w:ilvl w:val="0"/>
          <w:numId w:val="16"/>
        </w:numPr>
        <w:rPr>
          <w:rFonts w:ascii="Arial" w:hAnsi="Arial" w:cs="Arial"/>
          <w:sz w:val="22"/>
          <w:szCs w:val="22"/>
        </w:rPr>
      </w:pPr>
      <w:r w:rsidRPr="009447D1">
        <w:rPr>
          <w:rFonts w:ascii="Arial" w:hAnsi="Arial" w:cs="Arial"/>
          <w:sz w:val="22"/>
          <w:szCs w:val="22"/>
        </w:rPr>
        <w:t>£103,881.39 (including £1,000 from LGG) of In-kind/ voluntary contributions were received</w:t>
      </w:r>
    </w:p>
    <w:p w:rsidR="00824CE4" w:rsidRPr="009447D1" w:rsidRDefault="00824CE4" w:rsidP="00824CE4">
      <w:pPr>
        <w:numPr>
          <w:ilvl w:val="0"/>
          <w:numId w:val="16"/>
        </w:numPr>
        <w:rPr>
          <w:rFonts w:ascii="Arial" w:hAnsi="Arial" w:cs="Arial"/>
          <w:sz w:val="22"/>
          <w:szCs w:val="22"/>
        </w:rPr>
      </w:pPr>
      <w:r w:rsidRPr="009447D1">
        <w:rPr>
          <w:rFonts w:ascii="Arial" w:hAnsi="Arial" w:cs="Arial"/>
          <w:sz w:val="22"/>
          <w:szCs w:val="22"/>
        </w:rPr>
        <w:t>The ratio of levered in funds was 1:1.1 with SDF contributing 48% of total project costs</w:t>
      </w:r>
    </w:p>
    <w:p w:rsidR="00824CE4" w:rsidRPr="009447D1" w:rsidRDefault="00824CE4" w:rsidP="00824CE4">
      <w:pPr>
        <w:numPr>
          <w:ilvl w:val="0"/>
          <w:numId w:val="16"/>
        </w:numPr>
        <w:rPr>
          <w:rFonts w:ascii="Arial" w:hAnsi="Arial" w:cs="Arial"/>
          <w:sz w:val="22"/>
          <w:szCs w:val="22"/>
        </w:rPr>
      </w:pPr>
      <w:r w:rsidRPr="009447D1">
        <w:rPr>
          <w:rFonts w:ascii="Arial" w:hAnsi="Arial" w:cs="Arial"/>
          <w:sz w:val="22"/>
          <w:szCs w:val="22"/>
        </w:rPr>
        <w:t>Personnel time accounted for 46% of in-kind contributions</w:t>
      </w:r>
    </w:p>
    <w:p w:rsidR="00812D04" w:rsidRDefault="00812D04" w:rsidP="00247368">
      <w:pPr>
        <w:rPr>
          <w:rFonts w:ascii="Arial" w:hAnsi="Arial" w:cs="Arial"/>
          <w:sz w:val="22"/>
          <w:szCs w:val="22"/>
        </w:rPr>
      </w:pPr>
    </w:p>
    <w:p w:rsidR="009447D1" w:rsidRPr="00FB48E0" w:rsidRDefault="009447D1" w:rsidP="00247368">
      <w:pPr>
        <w:rPr>
          <w:rFonts w:ascii="Arial" w:hAnsi="Arial" w:cs="Arial"/>
          <w:sz w:val="22"/>
          <w:szCs w:val="22"/>
        </w:rPr>
      </w:pPr>
      <w:r w:rsidRPr="00FB48E0">
        <w:rPr>
          <w:rFonts w:ascii="Arial" w:hAnsi="Arial" w:cs="Arial"/>
          <w:sz w:val="22"/>
          <w:szCs w:val="22"/>
        </w:rPr>
        <w:t>At the end of the year there was a balance of £121,275. Changes in Government Policy, shortfalls in match funding, and consequent inevitable project delays caused considerable uncertainty and fluctuations in the finances of a small number of medium to high value projects. This had an impact upon financial</w:t>
      </w:r>
      <w:r w:rsidR="008E74CE" w:rsidRPr="00FB48E0">
        <w:rPr>
          <w:rFonts w:ascii="Arial" w:hAnsi="Arial" w:cs="Arial"/>
          <w:sz w:val="22"/>
          <w:szCs w:val="22"/>
        </w:rPr>
        <w:t xml:space="preserve"> planning, which resulted in this</w:t>
      </w:r>
      <w:r w:rsidRPr="00FB48E0">
        <w:rPr>
          <w:rFonts w:ascii="Arial" w:hAnsi="Arial" w:cs="Arial"/>
          <w:sz w:val="22"/>
          <w:szCs w:val="22"/>
        </w:rPr>
        <w:t xml:space="preserve"> underspend of committed funds.</w:t>
      </w:r>
    </w:p>
    <w:p w:rsidR="008E74CE" w:rsidRPr="00FB48E0" w:rsidRDefault="002130DF" w:rsidP="00247368">
      <w:pPr>
        <w:rPr>
          <w:rFonts w:ascii="Arial" w:hAnsi="Arial" w:cs="Arial"/>
          <w:sz w:val="22"/>
          <w:szCs w:val="22"/>
        </w:rPr>
      </w:pPr>
      <w:r>
        <w:rPr>
          <w:rFonts w:ascii="Arial" w:hAnsi="Arial" w:cs="Arial"/>
          <w:sz w:val="22"/>
          <w:szCs w:val="22"/>
        </w:rPr>
        <w:lastRenderedPageBreak/>
        <w:t>Project and scheme evaluation</w:t>
      </w:r>
      <w:r w:rsidR="008E74CE" w:rsidRPr="00FB48E0">
        <w:rPr>
          <w:rFonts w:ascii="Arial" w:hAnsi="Arial" w:cs="Arial"/>
          <w:sz w:val="22"/>
          <w:szCs w:val="22"/>
        </w:rPr>
        <w:t xml:space="preserve"> acknowledged the </w:t>
      </w:r>
      <w:r>
        <w:rPr>
          <w:rFonts w:ascii="Arial" w:hAnsi="Arial" w:cs="Arial"/>
          <w:sz w:val="22"/>
          <w:szCs w:val="22"/>
        </w:rPr>
        <w:t xml:space="preserve">many </w:t>
      </w:r>
      <w:r w:rsidR="008E74CE" w:rsidRPr="00FB48E0">
        <w:rPr>
          <w:rFonts w:ascii="Arial" w:hAnsi="Arial" w:cs="Arial"/>
          <w:sz w:val="22"/>
          <w:szCs w:val="22"/>
        </w:rPr>
        <w:t>value</w:t>
      </w:r>
      <w:r>
        <w:rPr>
          <w:rFonts w:ascii="Arial" w:hAnsi="Arial" w:cs="Arial"/>
          <w:sz w:val="22"/>
          <w:szCs w:val="22"/>
        </w:rPr>
        <w:t>s</w:t>
      </w:r>
      <w:r w:rsidR="008E74CE" w:rsidRPr="00FB48E0">
        <w:rPr>
          <w:rFonts w:ascii="Arial" w:hAnsi="Arial" w:cs="Arial"/>
          <w:sz w:val="22"/>
          <w:szCs w:val="22"/>
        </w:rPr>
        <w:t xml:space="preserve"> and benefits of the fund. These include the relative simplicity of the applications and claims process, the ability to support more risky but truly innovative and developmental projects, flexibility and ongoing help and assistance throughout the project lifetime. The wide range of projects supported, which would not have been possible without SDF funding, show sustainable development in action, allowing best practice to be shared for wider benefit.</w:t>
      </w:r>
    </w:p>
    <w:p w:rsidR="00A8132A" w:rsidRDefault="00A8132A" w:rsidP="008059BA">
      <w:pPr>
        <w:rPr>
          <w:rFonts w:ascii="Arial" w:hAnsi="Arial" w:cs="Arial"/>
          <w:sz w:val="22"/>
          <w:szCs w:val="22"/>
        </w:rPr>
      </w:pPr>
    </w:p>
    <w:p w:rsidR="00FB48E0" w:rsidRDefault="00FB48E0" w:rsidP="008059BA">
      <w:pPr>
        <w:rPr>
          <w:rFonts w:ascii="Arial" w:hAnsi="Arial" w:cs="Arial"/>
          <w:sz w:val="22"/>
          <w:szCs w:val="22"/>
        </w:rPr>
      </w:pPr>
      <w:r>
        <w:rPr>
          <w:rFonts w:ascii="Arial" w:hAnsi="Arial" w:cs="Arial"/>
          <w:sz w:val="22"/>
          <w:szCs w:val="22"/>
        </w:rPr>
        <w:t>Copies of the full report are available upon request.</w:t>
      </w:r>
    </w:p>
    <w:p w:rsidR="00094D68" w:rsidRDefault="00094D68" w:rsidP="00094D68">
      <w:pPr>
        <w:pStyle w:val="Heading2"/>
        <w:rPr>
          <w:i w:val="0"/>
          <w:sz w:val="24"/>
          <w:szCs w:val="24"/>
          <w:u w:val="single"/>
        </w:rPr>
      </w:pPr>
      <w:r>
        <w:rPr>
          <w:i w:val="0"/>
          <w:sz w:val="24"/>
          <w:szCs w:val="24"/>
          <w:u w:val="single"/>
        </w:rPr>
        <w:t>National Sustainable Development Workgroup Meeting</w:t>
      </w:r>
    </w:p>
    <w:p w:rsidR="00BA316B" w:rsidRPr="00BA316B" w:rsidRDefault="00BA316B" w:rsidP="00BA316B"/>
    <w:p w:rsidR="00345428" w:rsidRPr="00BA316B" w:rsidRDefault="00345428" w:rsidP="00345428">
      <w:pPr>
        <w:rPr>
          <w:rFonts w:ascii="Arial" w:hAnsi="Arial" w:cs="Arial"/>
          <w:sz w:val="22"/>
          <w:szCs w:val="22"/>
        </w:rPr>
      </w:pPr>
      <w:r w:rsidRPr="00BA316B">
        <w:rPr>
          <w:rFonts w:ascii="Arial" w:hAnsi="Arial" w:cs="Arial"/>
          <w:sz w:val="22"/>
          <w:szCs w:val="22"/>
        </w:rPr>
        <w:t>The two day National Sustainable Development Workgroup meeting took place in the Yorkshire Dales National Park during November 2012. The group is chaired by Aneurin Phillips, Chief Executive o</w:t>
      </w:r>
      <w:r w:rsidR="001B0C71" w:rsidRPr="00BA316B">
        <w:rPr>
          <w:rFonts w:ascii="Arial" w:hAnsi="Arial" w:cs="Arial"/>
          <w:sz w:val="22"/>
          <w:szCs w:val="22"/>
        </w:rPr>
        <w:t>f</w:t>
      </w:r>
      <w:r w:rsidRPr="00BA316B">
        <w:rPr>
          <w:rFonts w:ascii="Arial" w:hAnsi="Arial" w:cs="Arial"/>
          <w:sz w:val="22"/>
          <w:szCs w:val="22"/>
        </w:rPr>
        <w:t xml:space="preserve"> Snowdonia National Park.</w:t>
      </w:r>
      <w:r w:rsidR="001B0C71" w:rsidRPr="00BA316B">
        <w:rPr>
          <w:rFonts w:ascii="Arial" w:hAnsi="Arial" w:cs="Arial"/>
          <w:sz w:val="22"/>
          <w:szCs w:val="22"/>
        </w:rPr>
        <w:t xml:space="preserve"> PCNPA SDF Administrator did not attend the meeting due to its location and consequent time that would have had to be taken out of the office in order to at</w:t>
      </w:r>
      <w:r w:rsidR="00650E10" w:rsidRPr="00BA316B">
        <w:rPr>
          <w:rFonts w:ascii="Arial" w:hAnsi="Arial" w:cs="Arial"/>
          <w:sz w:val="22"/>
          <w:szCs w:val="22"/>
        </w:rPr>
        <w:t>tend, but from feedback and meeting notes the main points of interest are as follows:-</w:t>
      </w:r>
    </w:p>
    <w:p w:rsidR="00650E10" w:rsidRPr="00BA316B" w:rsidRDefault="00650E10" w:rsidP="00650E10">
      <w:pPr>
        <w:pStyle w:val="ListParagraph"/>
        <w:numPr>
          <w:ilvl w:val="0"/>
          <w:numId w:val="17"/>
        </w:numPr>
        <w:rPr>
          <w:rFonts w:ascii="Arial" w:hAnsi="Arial" w:cs="Arial"/>
          <w:sz w:val="22"/>
          <w:szCs w:val="22"/>
        </w:rPr>
      </w:pPr>
      <w:r w:rsidRPr="00BA316B">
        <w:rPr>
          <w:rFonts w:ascii="Arial" w:hAnsi="Arial" w:cs="Arial"/>
          <w:sz w:val="22"/>
          <w:szCs w:val="22"/>
        </w:rPr>
        <w:t>The Terms of Reference of the group are to be updated to reflect changes to the way in which the English Parks</w:t>
      </w:r>
      <w:r w:rsidR="00731B47" w:rsidRPr="00BA316B">
        <w:rPr>
          <w:rFonts w:ascii="Arial" w:hAnsi="Arial" w:cs="Arial"/>
          <w:sz w:val="22"/>
          <w:szCs w:val="22"/>
        </w:rPr>
        <w:t xml:space="preserve"> deliver sustainable development</w:t>
      </w:r>
      <w:r w:rsidR="0030148B" w:rsidRPr="00BA316B">
        <w:rPr>
          <w:rFonts w:ascii="Arial" w:hAnsi="Arial" w:cs="Arial"/>
          <w:sz w:val="22"/>
          <w:szCs w:val="22"/>
        </w:rPr>
        <w:t xml:space="preserve"> funding</w:t>
      </w:r>
      <w:r w:rsidR="00731B47" w:rsidRPr="00BA316B">
        <w:rPr>
          <w:rFonts w:ascii="Arial" w:hAnsi="Arial" w:cs="Arial"/>
          <w:sz w:val="22"/>
          <w:szCs w:val="22"/>
        </w:rPr>
        <w:t>. These changes have been driven by significant changes to</w:t>
      </w:r>
      <w:r w:rsidR="0030148B" w:rsidRPr="00BA316B">
        <w:rPr>
          <w:rFonts w:ascii="Arial" w:hAnsi="Arial" w:cs="Arial"/>
          <w:sz w:val="22"/>
          <w:szCs w:val="22"/>
        </w:rPr>
        <w:t xml:space="preserve"> National Park Finances in England, with some Parks now operating merged funding pots and allocating dedicated amounts of money to sustainable development.</w:t>
      </w:r>
    </w:p>
    <w:p w:rsidR="00BF2AFE" w:rsidRPr="00BA316B" w:rsidRDefault="00BF2AFE" w:rsidP="00650E10">
      <w:pPr>
        <w:pStyle w:val="ListParagraph"/>
        <w:numPr>
          <w:ilvl w:val="0"/>
          <w:numId w:val="17"/>
        </w:numPr>
        <w:rPr>
          <w:rFonts w:ascii="Arial" w:hAnsi="Arial" w:cs="Arial"/>
          <w:sz w:val="22"/>
          <w:szCs w:val="22"/>
        </w:rPr>
      </w:pPr>
      <w:r w:rsidRPr="00BA316B">
        <w:rPr>
          <w:rFonts w:ascii="Arial" w:hAnsi="Arial" w:cs="Arial"/>
          <w:sz w:val="22"/>
          <w:szCs w:val="22"/>
        </w:rPr>
        <w:t>Following a review of the work and function of the group, the scope and remit will cha</w:t>
      </w:r>
      <w:r w:rsidR="00A805EC" w:rsidRPr="00BA316B">
        <w:rPr>
          <w:rFonts w:ascii="Arial" w:hAnsi="Arial" w:cs="Arial"/>
          <w:sz w:val="22"/>
          <w:szCs w:val="22"/>
        </w:rPr>
        <w:t>nge to reflect the wider</w:t>
      </w:r>
      <w:r w:rsidRPr="00BA316B">
        <w:rPr>
          <w:rFonts w:ascii="Arial" w:hAnsi="Arial" w:cs="Arial"/>
          <w:sz w:val="22"/>
          <w:szCs w:val="22"/>
        </w:rPr>
        <w:t xml:space="preserve"> range of sustainable development activity beyond the SDF.</w:t>
      </w:r>
    </w:p>
    <w:p w:rsidR="00A805EC" w:rsidRPr="00BA316B" w:rsidRDefault="00A805EC" w:rsidP="00650E10">
      <w:pPr>
        <w:pStyle w:val="ListParagraph"/>
        <w:numPr>
          <w:ilvl w:val="0"/>
          <w:numId w:val="17"/>
        </w:numPr>
        <w:rPr>
          <w:rFonts w:ascii="Arial" w:hAnsi="Arial" w:cs="Arial"/>
          <w:sz w:val="22"/>
          <w:szCs w:val="22"/>
        </w:rPr>
      </w:pPr>
      <w:r w:rsidRPr="00BA316B">
        <w:rPr>
          <w:rFonts w:ascii="Arial" w:hAnsi="Arial" w:cs="Arial"/>
          <w:sz w:val="22"/>
          <w:szCs w:val="22"/>
        </w:rPr>
        <w:t xml:space="preserve">An update from the Head of National Parks and Areas of Outstanding Natural Beauty at </w:t>
      </w:r>
      <w:proofErr w:type="spellStart"/>
      <w:r w:rsidRPr="00BA316B">
        <w:rPr>
          <w:rFonts w:ascii="Arial" w:hAnsi="Arial" w:cs="Arial"/>
          <w:sz w:val="22"/>
          <w:szCs w:val="22"/>
        </w:rPr>
        <w:t>Defra</w:t>
      </w:r>
      <w:proofErr w:type="spellEnd"/>
      <w:r w:rsidRPr="00BA316B">
        <w:rPr>
          <w:rFonts w:ascii="Arial" w:hAnsi="Arial" w:cs="Arial"/>
          <w:sz w:val="22"/>
          <w:szCs w:val="22"/>
        </w:rPr>
        <w:t xml:space="preserve"> highlighted </w:t>
      </w:r>
      <w:proofErr w:type="spellStart"/>
      <w:r w:rsidRPr="00BA316B">
        <w:rPr>
          <w:rFonts w:ascii="Arial" w:hAnsi="Arial" w:cs="Arial"/>
          <w:sz w:val="22"/>
          <w:szCs w:val="22"/>
        </w:rPr>
        <w:t>Defra’s</w:t>
      </w:r>
      <w:proofErr w:type="spellEnd"/>
      <w:r w:rsidRPr="00BA316B">
        <w:rPr>
          <w:rFonts w:ascii="Arial" w:hAnsi="Arial" w:cs="Arial"/>
          <w:sz w:val="22"/>
          <w:szCs w:val="22"/>
        </w:rPr>
        <w:t xml:space="preserve"> position as keen to support economic growth</w:t>
      </w:r>
    </w:p>
    <w:p w:rsidR="00383B5D" w:rsidRPr="00BA316B" w:rsidRDefault="00383B5D" w:rsidP="00650E10">
      <w:pPr>
        <w:pStyle w:val="ListParagraph"/>
        <w:numPr>
          <w:ilvl w:val="0"/>
          <w:numId w:val="17"/>
        </w:numPr>
        <w:rPr>
          <w:rFonts w:ascii="Arial" w:hAnsi="Arial" w:cs="Arial"/>
          <w:sz w:val="22"/>
          <w:szCs w:val="22"/>
        </w:rPr>
      </w:pPr>
      <w:r w:rsidRPr="00BA316B">
        <w:rPr>
          <w:rFonts w:ascii="Arial" w:hAnsi="Arial" w:cs="Arial"/>
          <w:sz w:val="22"/>
          <w:szCs w:val="22"/>
        </w:rPr>
        <w:t>English National Park Authorities are currently carefully scrutinising the Growth Infrastructure Bill because under clause 7 it is proposed that the statutory duty to pay regard to the protected areas is lifted for a period of five years.</w:t>
      </w:r>
    </w:p>
    <w:p w:rsidR="00383B5D" w:rsidRPr="00BA316B" w:rsidRDefault="00383B5D" w:rsidP="00650E10">
      <w:pPr>
        <w:pStyle w:val="ListParagraph"/>
        <w:numPr>
          <w:ilvl w:val="0"/>
          <w:numId w:val="17"/>
        </w:numPr>
        <w:rPr>
          <w:rFonts w:ascii="Arial" w:hAnsi="Arial" w:cs="Arial"/>
          <w:sz w:val="22"/>
          <w:szCs w:val="22"/>
        </w:rPr>
      </w:pPr>
      <w:r w:rsidRPr="00BA316B">
        <w:rPr>
          <w:rFonts w:ascii="Arial" w:hAnsi="Arial" w:cs="Arial"/>
          <w:sz w:val="22"/>
          <w:szCs w:val="22"/>
        </w:rPr>
        <w:t>There is a proposal to put together a f</w:t>
      </w:r>
      <w:r w:rsidR="00BA316B" w:rsidRPr="00BA316B">
        <w:rPr>
          <w:rFonts w:ascii="Arial" w:hAnsi="Arial" w:cs="Arial"/>
          <w:sz w:val="22"/>
          <w:szCs w:val="22"/>
        </w:rPr>
        <w:t>a</w:t>
      </w:r>
      <w:r w:rsidRPr="00BA316B">
        <w:rPr>
          <w:rFonts w:ascii="Arial" w:hAnsi="Arial" w:cs="Arial"/>
          <w:sz w:val="22"/>
          <w:szCs w:val="22"/>
        </w:rPr>
        <w:t>ct sheet on each of eth English Parks, covering social, economic and environmental development and how each area contributes to the national economy</w:t>
      </w:r>
      <w:r w:rsidR="00BA316B" w:rsidRPr="00BA316B">
        <w:rPr>
          <w:rFonts w:ascii="Arial" w:hAnsi="Arial" w:cs="Arial"/>
          <w:sz w:val="22"/>
          <w:szCs w:val="22"/>
        </w:rPr>
        <w:t>. In Wales we are about to start an investigation into the economic value of the National Parks.</w:t>
      </w:r>
    </w:p>
    <w:p w:rsidR="00C17943" w:rsidRDefault="00C17943" w:rsidP="00C17943">
      <w:pPr>
        <w:pStyle w:val="Heading2"/>
        <w:rPr>
          <w:i w:val="0"/>
          <w:sz w:val="24"/>
          <w:szCs w:val="24"/>
          <w:u w:val="single"/>
        </w:rPr>
      </w:pPr>
      <w:r>
        <w:rPr>
          <w:i w:val="0"/>
          <w:sz w:val="24"/>
          <w:szCs w:val="24"/>
          <w:u w:val="single"/>
        </w:rPr>
        <w:t>SDF Surgery</w:t>
      </w:r>
    </w:p>
    <w:p w:rsidR="00C17943" w:rsidRPr="0061747D" w:rsidRDefault="00C17943" w:rsidP="00C17943">
      <w:pPr>
        <w:rPr>
          <w:rFonts w:ascii="Arial" w:hAnsi="Arial" w:cs="Arial"/>
          <w:sz w:val="22"/>
          <w:szCs w:val="22"/>
        </w:rPr>
      </w:pPr>
      <w:r w:rsidRPr="0061747D">
        <w:rPr>
          <w:rFonts w:ascii="Arial" w:hAnsi="Arial" w:cs="Arial"/>
          <w:sz w:val="22"/>
          <w:szCs w:val="22"/>
        </w:rPr>
        <w:t>Thanks to the generous offer of support from PAVS, there is an SDF funding surgery planned on 6</w:t>
      </w:r>
      <w:r w:rsidRPr="0061747D">
        <w:rPr>
          <w:rFonts w:ascii="Arial" w:hAnsi="Arial" w:cs="Arial"/>
          <w:sz w:val="22"/>
          <w:szCs w:val="22"/>
          <w:vertAlign w:val="superscript"/>
        </w:rPr>
        <w:t>th</w:t>
      </w:r>
      <w:r w:rsidRPr="0061747D">
        <w:rPr>
          <w:rFonts w:ascii="Arial" w:hAnsi="Arial" w:cs="Arial"/>
          <w:sz w:val="22"/>
          <w:szCs w:val="22"/>
        </w:rPr>
        <w:t xml:space="preserve"> February 2013</w:t>
      </w:r>
    </w:p>
    <w:p w:rsidR="001A3453" w:rsidRDefault="001A3453" w:rsidP="00CF214A">
      <w:pPr>
        <w:pStyle w:val="Heading2"/>
        <w:rPr>
          <w:i w:val="0"/>
          <w:sz w:val="24"/>
          <w:szCs w:val="24"/>
          <w:u w:val="single"/>
        </w:rPr>
      </w:pPr>
      <w:r w:rsidRPr="004A1A4F">
        <w:rPr>
          <w:i w:val="0"/>
          <w:sz w:val="24"/>
          <w:szCs w:val="24"/>
          <w:u w:val="single"/>
        </w:rPr>
        <w:t>SDF Financial position</w:t>
      </w:r>
    </w:p>
    <w:p w:rsidR="00885B4C" w:rsidRDefault="00885B4C" w:rsidP="00885B4C"/>
    <w:p w:rsidR="00885B4C" w:rsidRPr="0025779C" w:rsidRDefault="00885B4C" w:rsidP="00885B4C">
      <w:pPr>
        <w:rPr>
          <w:rFonts w:ascii="Arial" w:hAnsi="Arial" w:cs="Arial"/>
          <w:sz w:val="22"/>
          <w:szCs w:val="22"/>
        </w:rPr>
      </w:pPr>
      <w:r w:rsidRPr="0025779C">
        <w:rPr>
          <w:rFonts w:ascii="Arial" w:hAnsi="Arial" w:cs="Arial"/>
          <w:sz w:val="22"/>
          <w:szCs w:val="22"/>
        </w:rPr>
        <w:t xml:space="preserve">The table below shows that the </w:t>
      </w:r>
      <w:r w:rsidR="0083379E">
        <w:rPr>
          <w:rFonts w:ascii="Arial" w:hAnsi="Arial" w:cs="Arial"/>
          <w:sz w:val="22"/>
          <w:szCs w:val="22"/>
        </w:rPr>
        <w:t xml:space="preserve">five </w:t>
      </w:r>
      <w:r w:rsidRPr="0025779C">
        <w:rPr>
          <w:rFonts w:ascii="Arial" w:hAnsi="Arial" w:cs="Arial"/>
          <w:sz w:val="22"/>
          <w:szCs w:val="22"/>
        </w:rPr>
        <w:t>applications under consider</w:t>
      </w:r>
      <w:r w:rsidR="00DF38AF">
        <w:rPr>
          <w:rFonts w:ascii="Arial" w:hAnsi="Arial" w:cs="Arial"/>
          <w:sz w:val="22"/>
          <w:szCs w:val="22"/>
        </w:rPr>
        <w:t>ation are requesting £137,076.08</w:t>
      </w:r>
      <w:r w:rsidRPr="0025779C">
        <w:rPr>
          <w:rFonts w:ascii="Arial" w:hAnsi="Arial" w:cs="Arial"/>
          <w:sz w:val="22"/>
          <w:szCs w:val="22"/>
        </w:rPr>
        <w:t xml:space="preserve"> of funding in total but spread over four financial years.</w:t>
      </w:r>
    </w:p>
    <w:p w:rsidR="00885B4C" w:rsidRPr="00885B4C" w:rsidRDefault="00885B4C" w:rsidP="00885B4C"/>
    <w:tbl>
      <w:tblPr>
        <w:tblStyle w:val="TableGrid"/>
        <w:tblW w:w="9606" w:type="dxa"/>
        <w:tblLook w:val="04A0"/>
      </w:tblPr>
      <w:tblGrid>
        <w:gridCol w:w="2802"/>
        <w:gridCol w:w="1704"/>
        <w:gridCol w:w="1705"/>
        <w:gridCol w:w="1704"/>
        <w:gridCol w:w="1691"/>
      </w:tblGrid>
      <w:tr w:rsidR="0014671C" w:rsidTr="0025779C">
        <w:tc>
          <w:tcPr>
            <w:tcW w:w="2802" w:type="dxa"/>
            <w:shd w:val="clear" w:color="auto" w:fill="D9D9D9" w:themeFill="background1" w:themeFillShade="D9"/>
          </w:tcPr>
          <w:p w:rsidR="0014671C" w:rsidRPr="0025779C" w:rsidRDefault="00885B4C" w:rsidP="00D25C90">
            <w:pPr>
              <w:rPr>
                <w:b/>
              </w:rPr>
            </w:pPr>
            <w:r w:rsidRPr="0025779C">
              <w:rPr>
                <w:b/>
              </w:rPr>
              <w:t>Application Reference</w:t>
            </w:r>
          </w:p>
        </w:tc>
        <w:tc>
          <w:tcPr>
            <w:tcW w:w="1704" w:type="dxa"/>
            <w:shd w:val="clear" w:color="auto" w:fill="D9D9D9" w:themeFill="background1" w:themeFillShade="D9"/>
          </w:tcPr>
          <w:p w:rsidR="0014671C" w:rsidRPr="0025779C" w:rsidRDefault="00885B4C" w:rsidP="0025779C">
            <w:pPr>
              <w:jc w:val="center"/>
              <w:rPr>
                <w:b/>
              </w:rPr>
            </w:pPr>
            <w:r w:rsidRPr="0025779C">
              <w:rPr>
                <w:b/>
              </w:rPr>
              <w:t>Planned 12-13</w:t>
            </w:r>
          </w:p>
          <w:p w:rsidR="00885B4C" w:rsidRPr="0025779C" w:rsidRDefault="00885B4C" w:rsidP="0025779C">
            <w:pPr>
              <w:jc w:val="center"/>
              <w:rPr>
                <w:b/>
              </w:rPr>
            </w:pPr>
            <w:r w:rsidRPr="0025779C">
              <w:rPr>
                <w:b/>
              </w:rPr>
              <w:t>(£)</w:t>
            </w:r>
          </w:p>
        </w:tc>
        <w:tc>
          <w:tcPr>
            <w:tcW w:w="1705" w:type="dxa"/>
            <w:shd w:val="clear" w:color="auto" w:fill="D9D9D9" w:themeFill="background1" w:themeFillShade="D9"/>
          </w:tcPr>
          <w:p w:rsidR="0014671C" w:rsidRPr="0025779C" w:rsidRDefault="00885B4C" w:rsidP="0025779C">
            <w:pPr>
              <w:jc w:val="center"/>
              <w:rPr>
                <w:b/>
              </w:rPr>
            </w:pPr>
            <w:r w:rsidRPr="0025779C">
              <w:rPr>
                <w:b/>
              </w:rPr>
              <w:t>Planned13-14</w:t>
            </w:r>
          </w:p>
          <w:p w:rsidR="00885B4C" w:rsidRPr="0025779C" w:rsidRDefault="00885B4C" w:rsidP="0025779C">
            <w:pPr>
              <w:jc w:val="center"/>
              <w:rPr>
                <w:b/>
              </w:rPr>
            </w:pPr>
            <w:r w:rsidRPr="0025779C">
              <w:rPr>
                <w:b/>
              </w:rPr>
              <w:t>(£)</w:t>
            </w:r>
          </w:p>
        </w:tc>
        <w:tc>
          <w:tcPr>
            <w:tcW w:w="1704" w:type="dxa"/>
            <w:shd w:val="clear" w:color="auto" w:fill="D9D9D9" w:themeFill="background1" w:themeFillShade="D9"/>
          </w:tcPr>
          <w:p w:rsidR="0014671C" w:rsidRPr="0025779C" w:rsidRDefault="00885B4C" w:rsidP="0025779C">
            <w:pPr>
              <w:jc w:val="center"/>
              <w:rPr>
                <w:b/>
              </w:rPr>
            </w:pPr>
            <w:r w:rsidRPr="0025779C">
              <w:rPr>
                <w:b/>
              </w:rPr>
              <w:t>Planned14-15</w:t>
            </w:r>
          </w:p>
          <w:p w:rsidR="00885B4C" w:rsidRPr="0025779C" w:rsidRDefault="00885B4C" w:rsidP="0025779C">
            <w:pPr>
              <w:jc w:val="center"/>
              <w:rPr>
                <w:b/>
              </w:rPr>
            </w:pPr>
            <w:r w:rsidRPr="0025779C">
              <w:rPr>
                <w:b/>
              </w:rPr>
              <w:t>(£)</w:t>
            </w:r>
          </w:p>
        </w:tc>
        <w:tc>
          <w:tcPr>
            <w:tcW w:w="1691" w:type="dxa"/>
            <w:shd w:val="clear" w:color="auto" w:fill="D9D9D9" w:themeFill="background1" w:themeFillShade="D9"/>
          </w:tcPr>
          <w:p w:rsidR="0014671C" w:rsidRPr="0025779C" w:rsidRDefault="00885B4C" w:rsidP="0025779C">
            <w:pPr>
              <w:jc w:val="center"/>
              <w:rPr>
                <w:b/>
              </w:rPr>
            </w:pPr>
            <w:r w:rsidRPr="0025779C">
              <w:rPr>
                <w:b/>
              </w:rPr>
              <w:t>Planned 15-16</w:t>
            </w:r>
          </w:p>
          <w:p w:rsidR="00885B4C" w:rsidRPr="0025779C" w:rsidRDefault="00885B4C" w:rsidP="0025779C">
            <w:pPr>
              <w:jc w:val="center"/>
              <w:rPr>
                <w:b/>
              </w:rPr>
            </w:pPr>
            <w:r w:rsidRPr="0025779C">
              <w:rPr>
                <w:b/>
              </w:rPr>
              <w:t>(£)</w:t>
            </w:r>
          </w:p>
        </w:tc>
      </w:tr>
      <w:tr w:rsidR="0014671C" w:rsidRPr="0061747D" w:rsidTr="0025779C">
        <w:tc>
          <w:tcPr>
            <w:tcW w:w="2802" w:type="dxa"/>
          </w:tcPr>
          <w:p w:rsidR="0014671C" w:rsidRPr="0061747D" w:rsidRDefault="00885B4C" w:rsidP="00C97EAC">
            <w:pPr>
              <w:rPr>
                <w:rFonts w:ascii="Arial" w:hAnsi="Arial" w:cs="Arial"/>
                <w:sz w:val="22"/>
                <w:szCs w:val="22"/>
              </w:rPr>
            </w:pPr>
            <w:r w:rsidRPr="0061747D">
              <w:rPr>
                <w:rFonts w:ascii="Arial" w:hAnsi="Arial" w:cs="Arial"/>
                <w:sz w:val="22"/>
                <w:szCs w:val="22"/>
              </w:rPr>
              <w:t>SDF 0326</w:t>
            </w:r>
          </w:p>
        </w:tc>
        <w:tc>
          <w:tcPr>
            <w:tcW w:w="1704" w:type="dxa"/>
          </w:tcPr>
          <w:p w:rsidR="0014671C" w:rsidRPr="0061747D" w:rsidRDefault="00885B4C" w:rsidP="0025779C">
            <w:pPr>
              <w:jc w:val="center"/>
              <w:rPr>
                <w:rFonts w:ascii="Arial" w:hAnsi="Arial" w:cs="Arial"/>
                <w:sz w:val="22"/>
                <w:szCs w:val="22"/>
              </w:rPr>
            </w:pPr>
            <w:r w:rsidRPr="0061747D">
              <w:rPr>
                <w:rFonts w:ascii="Arial" w:hAnsi="Arial" w:cs="Arial"/>
                <w:sz w:val="22"/>
                <w:szCs w:val="22"/>
              </w:rPr>
              <w:t>7</w:t>
            </w:r>
            <w:r w:rsidR="0025779C" w:rsidRPr="0061747D">
              <w:rPr>
                <w:rFonts w:ascii="Arial" w:hAnsi="Arial" w:cs="Arial"/>
                <w:sz w:val="22"/>
                <w:szCs w:val="22"/>
              </w:rPr>
              <w:t>,</w:t>
            </w:r>
            <w:r w:rsidRPr="0061747D">
              <w:rPr>
                <w:rFonts w:ascii="Arial" w:hAnsi="Arial" w:cs="Arial"/>
                <w:sz w:val="22"/>
                <w:szCs w:val="22"/>
              </w:rPr>
              <w:t>135.20</w:t>
            </w:r>
          </w:p>
        </w:tc>
        <w:tc>
          <w:tcPr>
            <w:tcW w:w="1705" w:type="dxa"/>
          </w:tcPr>
          <w:p w:rsidR="0014671C" w:rsidRPr="0061747D" w:rsidRDefault="0014671C" w:rsidP="0025779C">
            <w:pPr>
              <w:jc w:val="center"/>
              <w:rPr>
                <w:rFonts w:ascii="Arial" w:hAnsi="Arial" w:cs="Arial"/>
                <w:sz w:val="22"/>
                <w:szCs w:val="22"/>
              </w:rPr>
            </w:pPr>
          </w:p>
        </w:tc>
        <w:tc>
          <w:tcPr>
            <w:tcW w:w="1704" w:type="dxa"/>
          </w:tcPr>
          <w:p w:rsidR="0014671C" w:rsidRPr="0061747D" w:rsidRDefault="0014671C" w:rsidP="0025779C">
            <w:pPr>
              <w:jc w:val="center"/>
              <w:rPr>
                <w:rFonts w:ascii="Arial" w:hAnsi="Arial" w:cs="Arial"/>
                <w:sz w:val="22"/>
                <w:szCs w:val="22"/>
              </w:rPr>
            </w:pPr>
          </w:p>
        </w:tc>
        <w:tc>
          <w:tcPr>
            <w:tcW w:w="1691" w:type="dxa"/>
          </w:tcPr>
          <w:p w:rsidR="0014671C" w:rsidRPr="0061747D" w:rsidRDefault="0014671C" w:rsidP="0025779C">
            <w:pPr>
              <w:jc w:val="center"/>
              <w:rPr>
                <w:rFonts w:ascii="Arial" w:hAnsi="Arial" w:cs="Arial"/>
                <w:sz w:val="22"/>
                <w:szCs w:val="22"/>
              </w:rPr>
            </w:pPr>
          </w:p>
        </w:tc>
      </w:tr>
      <w:tr w:rsidR="0014671C" w:rsidRPr="0061747D" w:rsidTr="0025779C">
        <w:tc>
          <w:tcPr>
            <w:tcW w:w="2802" w:type="dxa"/>
          </w:tcPr>
          <w:p w:rsidR="0014671C" w:rsidRPr="0061747D" w:rsidRDefault="00885B4C" w:rsidP="00C97EAC">
            <w:pPr>
              <w:rPr>
                <w:rFonts w:ascii="Arial" w:hAnsi="Arial" w:cs="Arial"/>
                <w:sz w:val="22"/>
                <w:szCs w:val="22"/>
              </w:rPr>
            </w:pPr>
            <w:r w:rsidRPr="0061747D">
              <w:rPr>
                <w:rFonts w:ascii="Arial" w:hAnsi="Arial" w:cs="Arial"/>
                <w:sz w:val="22"/>
                <w:szCs w:val="22"/>
              </w:rPr>
              <w:t>SDF 0327</w:t>
            </w:r>
          </w:p>
        </w:tc>
        <w:tc>
          <w:tcPr>
            <w:tcW w:w="1704" w:type="dxa"/>
          </w:tcPr>
          <w:p w:rsidR="0014671C" w:rsidRPr="0061747D" w:rsidRDefault="00885B4C" w:rsidP="0025779C">
            <w:pPr>
              <w:jc w:val="center"/>
              <w:rPr>
                <w:rFonts w:ascii="Arial" w:hAnsi="Arial" w:cs="Arial"/>
                <w:sz w:val="22"/>
                <w:szCs w:val="22"/>
              </w:rPr>
            </w:pPr>
            <w:r w:rsidRPr="0061747D">
              <w:rPr>
                <w:rFonts w:ascii="Arial" w:hAnsi="Arial" w:cs="Arial"/>
                <w:sz w:val="22"/>
                <w:szCs w:val="22"/>
              </w:rPr>
              <w:t>8</w:t>
            </w:r>
            <w:r w:rsidR="0025779C" w:rsidRPr="0061747D">
              <w:rPr>
                <w:rFonts w:ascii="Arial" w:hAnsi="Arial" w:cs="Arial"/>
                <w:sz w:val="22"/>
                <w:szCs w:val="22"/>
              </w:rPr>
              <w:t>,</w:t>
            </w:r>
            <w:r w:rsidRPr="0061747D">
              <w:rPr>
                <w:rFonts w:ascii="Arial" w:hAnsi="Arial" w:cs="Arial"/>
                <w:sz w:val="22"/>
                <w:szCs w:val="22"/>
              </w:rPr>
              <w:t>000.00</w:t>
            </w:r>
          </w:p>
        </w:tc>
        <w:tc>
          <w:tcPr>
            <w:tcW w:w="1705" w:type="dxa"/>
          </w:tcPr>
          <w:p w:rsidR="0014671C" w:rsidRPr="0061747D" w:rsidRDefault="00885B4C" w:rsidP="0025779C">
            <w:pPr>
              <w:jc w:val="center"/>
              <w:rPr>
                <w:rFonts w:ascii="Arial" w:hAnsi="Arial" w:cs="Arial"/>
                <w:sz w:val="22"/>
                <w:szCs w:val="22"/>
              </w:rPr>
            </w:pPr>
            <w:r w:rsidRPr="0061747D">
              <w:rPr>
                <w:rFonts w:ascii="Arial" w:hAnsi="Arial" w:cs="Arial"/>
                <w:sz w:val="22"/>
                <w:szCs w:val="22"/>
              </w:rPr>
              <w:t>39</w:t>
            </w:r>
            <w:r w:rsidR="0025779C" w:rsidRPr="0061747D">
              <w:rPr>
                <w:rFonts w:ascii="Arial" w:hAnsi="Arial" w:cs="Arial"/>
                <w:sz w:val="22"/>
                <w:szCs w:val="22"/>
              </w:rPr>
              <w:t>,</w:t>
            </w:r>
            <w:r w:rsidRPr="0061747D">
              <w:rPr>
                <w:rFonts w:ascii="Arial" w:hAnsi="Arial" w:cs="Arial"/>
                <w:sz w:val="22"/>
                <w:szCs w:val="22"/>
              </w:rPr>
              <w:t>000.00</w:t>
            </w:r>
          </w:p>
        </w:tc>
        <w:tc>
          <w:tcPr>
            <w:tcW w:w="1704" w:type="dxa"/>
          </w:tcPr>
          <w:p w:rsidR="0014671C" w:rsidRPr="0061747D" w:rsidRDefault="0014671C" w:rsidP="0025779C">
            <w:pPr>
              <w:jc w:val="center"/>
              <w:rPr>
                <w:rFonts w:ascii="Arial" w:hAnsi="Arial" w:cs="Arial"/>
                <w:sz w:val="22"/>
                <w:szCs w:val="22"/>
              </w:rPr>
            </w:pPr>
          </w:p>
        </w:tc>
        <w:tc>
          <w:tcPr>
            <w:tcW w:w="1691" w:type="dxa"/>
          </w:tcPr>
          <w:p w:rsidR="0014671C" w:rsidRPr="0061747D" w:rsidRDefault="0014671C" w:rsidP="0025779C">
            <w:pPr>
              <w:jc w:val="center"/>
              <w:rPr>
                <w:rFonts w:ascii="Arial" w:hAnsi="Arial" w:cs="Arial"/>
                <w:sz w:val="22"/>
                <w:szCs w:val="22"/>
              </w:rPr>
            </w:pPr>
          </w:p>
        </w:tc>
      </w:tr>
      <w:tr w:rsidR="0014671C" w:rsidRPr="0061747D" w:rsidTr="0025779C">
        <w:tc>
          <w:tcPr>
            <w:tcW w:w="2802" w:type="dxa"/>
          </w:tcPr>
          <w:p w:rsidR="0014671C" w:rsidRPr="0061747D" w:rsidRDefault="00885B4C" w:rsidP="00C97EAC">
            <w:pPr>
              <w:rPr>
                <w:rFonts w:ascii="Arial" w:hAnsi="Arial" w:cs="Arial"/>
                <w:sz w:val="22"/>
                <w:szCs w:val="22"/>
              </w:rPr>
            </w:pPr>
            <w:r w:rsidRPr="0061747D">
              <w:rPr>
                <w:rFonts w:ascii="Arial" w:hAnsi="Arial" w:cs="Arial"/>
                <w:sz w:val="22"/>
                <w:szCs w:val="22"/>
              </w:rPr>
              <w:t>SDF 0328</w:t>
            </w:r>
          </w:p>
        </w:tc>
        <w:tc>
          <w:tcPr>
            <w:tcW w:w="1704" w:type="dxa"/>
          </w:tcPr>
          <w:p w:rsidR="0014671C" w:rsidRPr="0061747D" w:rsidRDefault="0014671C" w:rsidP="0025779C">
            <w:pPr>
              <w:jc w:val="center"/>
              <w:rPr>
                <w:rFonts w:ascii="Arial" w:hAnsi="Arial" w:cs="Arial"/>
                <w:sz w:val="22"/>
                <w:szCs w:val="22"/>
              </w:rPr>
            </w:pPr>
          </w:p>
        </w:tc>
        <w:tc>
          <w:tcPr>
            <w:tcW w:w="1705" w:type="dxa"/>
          </w:tcPr>
          <w:p w:rsidR="0014671C" w:rsidRPr="0061747D" w:rsidRDefault="00885B4C" w:rsidP="0025779C">
            <w:pPr>
              <w:jc w:val="center"/>
              <w:rPr>
                <w:rFonts w:ascii="Arial" w:hAnsi="Arial" w:cs="Arial"/>
                <w:sz w:val="22"/>
                <w:szCs w:val="22"/>
              </w:rPr>
            </w:pPr>
            <w:r w:rsidRPr="0061747D">
              <w:rPr>
                <w:rFonts w:ascii="Arial" w:hAnsi="Arial" w:cs="Arial"/>
                <w:sz w:val="22"/>
                <w:szCs w:val="22"/>
              </w:rPr>
              <w:t>13</w:t>
            </w:r>
            <w:r w:rsidR="0025779C" w:rsidRPr="0061747D">
              <w:rPr>
                <w:rFonts w:ascii="Arial" w:hAnsi="Arial" w:cs="Arial"/>
                <w:sz w:val="22"/>
                <w:szCs w:val="22"/>
              </w:rPr>
              <w:t>,</w:t>
            </w:r>
            <w:r w:rsidRPr="0061747D">
              <w:rPr>
                <w:rFonts w:ascii="Arial" w:hAnsi="Arial" w:cs="Arial"/>
                <w:sz w:val="22"/>
                <w:szCs w:val="22"/>
              </w:rPr>
              <w:t>670.00</w:t>
            </w:r>
          </w:p>
        </w:tc>
        <w:tc>
          <w:tcPr>
            <w:tcW w:w="1704" w:type="dxa"/>
          </w:tcPr>
          <w:p w:rsidR="0014671C" w:rsidRPr="0061747D" w:rsidRDefault="0014671C" w:rsidP="0025779C">
            <w:pPr>
              <w:jc w:val="center"/>
              <w:rPr>
                <w:rFonts w:ascii="Arial" w:hAnsi="Arial" w:cs="Arial"/>
                <w:sz w:val="22"/>
                <w:szCs w:val="22"/>
              </w:rPr>
            </w:pPr>
          </w:p>
        </w:tc>
        <w:tc>
          <w:tcPr>
            <w:tcW w:w="1691" w:type="dxa"/>
          </w:tcPr>
          <w:p w:rsidR="0014671C" w:rsidRPr="0061747D" w:rsidRDefault="0014671C" w:rsidP="0025779C">
            <w:pPr>
              <w:jc w:val="center"/>
              <w:rPr>
                <w:rFonts w:ascii="Arial" w:hAnsi="Arial" w:cs="Arial"/>
                <w:sz w:val="22"/>
                <w:szCs w:val="22"/>
              </w:rPr>
            </w:pPr>
          </w:p>
        </w:tc>
      </w:tr>
      <w:tr w:rsidR="0014671C" w:rsidRPr="0061747D" w:rsidTr="0025779C">
        <w:tc>
          <w:tcPr>
            <w:tcW w:w="2802" w:type="dxa"/>
          </w:tcPr>
          <w:p w:rsidR="0014671C" w:rsidRPr="0061747D" w:rsidRDefault="00885B4C" w:rsidP="00C97EAC">
            <w:pPr>
              <w:rPr>
                <w:rFonts w:ascii="Arial" w:hAnsi="Arial" w:cs="Arial"/>
                <w:sz w:val="22"/>
                <w:szCs w:val="22"/>
              </w:rPr>
            </w:pPr>
            <w:r w:rsidRPr="0061747D">
              <w:rPr>
                <w:rFonts w:ascii="Arial" w:hAnsi="Arial" w:cs="Arial"/>
                <w:sz w:val="22"/>
                <w:szCs w:val="22"/>
              </w:rPr>
              <w:t>SDF 0329</w:t>
            </w:r>
          </w:p>
        </w:tc>
        <w:tc>
          <w:tcPr>
            <w:tcW w:w="1704" w:type="dxa"/>
          </w:tcPr>
          <w:p w:rsidR="0014671C" w:rsidRPr="0061747D" w:rsidRDefault="00DF38AF" w:rsidP="0025779C">
            <w:pPr>
              <w:jc w:val="center"/>
              <w:rPr>
                <w:rFonts w:ascii="Arial" w:hAnsi="Arial" w:cs="Arial"/>
                <w:sz w:val="22"/>
                <w:szCs w:val="22"/>
              </w:rPr>
            </w:pPr>
            <w:r w:rsidRPr="0061747D">
              <w:rPr>
                <w:rFonts w:ascii="Arial" w:hAnsi="Arial" w:cs="Arial"/>
                <w:sz w:val="22"/>
                <w:szCs w:val="22"/>
              </w:rPr>
              <w:t>4,659.32</w:t>
            </w:r>
          </w:p>
        </w:tc>
        <w:tc>
          <w:tcPr>
            <w:tcW w:w="1705" w:type="dxa"/>
          </w:tcPr>
          <w:p w:rsidR="0014671C" w:rsidRPr="0061747D" w:rsidRDefault="00DF38AF" w:rsidP="0025779C">
            <w:pPr>
              <w:jc w:val="center"/>
              <w:rPr>
                <w:rFonts w:ascii="Arial" w:hAnsi="Arial" w:cs="Arial"/>
                <w:sz w:val="22"/>
                <w:szCs w:val="22"/>
              </w:rPr>
            </w:pPr>
            <w:r w:rsidRPr="0061747D">
              <w:rPr>
                <w:rFonts w:ascii="Arial" w:hAnsi="Arial" w:cs="Arial"/>
                <w:sz w:val="22"/>
                <w:szCs w:val="22"/>
              </w:rPr>
              <w:t>20,316.80</w:t>
            </w:r>
          </w:p>
        </w:tc>
        <w:tc>
          <w:tcPr>
            <w:tcW w:w="1704" w:type="dxa"/>
          </w:tcPr>
          <w:p w:rsidR="0014671C" w:rsidRPr="0061747D" w:rsidRDefault="00DF38AF" w:rsidP="0025779C">
            <w:pPr>
              <w:jc w:val="center"/>
              <w:rPr>
                <w:rFonts w:ascii="Arial" w:hAnsi="Arial" w:cs="Arial"/>
                <w:sz w:val="22"/>
                <w:szCs w:val="22"/>
              </w:rPr>
            </w:pPr>
            <w:r w:rsidRPr="0061747D">
              <w:rPr>
                <w:rFonts w:ascii="Arial" w:hAnsi="Arial" w:cs="Arial"/>
                <w:sz w:val="22"/>
                <w:szCs w:val="22"/>
              </w:rPr>
              <w:t>20,316.80</w:t>
            </w:r>
          </w:p>
        </w:tc>
        <w:tc>
          <w:tcPr>
            <w:tcW w:w="1691" w:type="dxa"/>
          </w:tcPr>
          <w:p w:rsidR="0014671C" w:rsidRPr="0061747D" w:rsidRDefault="00DF38AF" w:rsidP="0025779C">
            <w:pPr>
              <w:jc w:val="center"/>
              <w:rPr>
                <w:rFonts w:ascii="Arial" w:hAnsi="Arial" w:cs="Arial"/>
                <w:sz w:val="22"/>
                <w:szCs w:val="22"/>
              </w:rPr>
            </w:pPr>
            <w:r w:rsidRPr="0061747D">
              <w:rPr>
                <w:rFonts w:ascii="Arial" w:hAnsi="Arial" w:cs="Arial"/>
                <w:sz w:val="22"/>
                <w:szCs w:val="22"/>
              </w:rPr>
              <w:t>13,977.96</w:t>
            </w:r>
          </w:p>
        </w:tc>
      </w:tr>
      <w:tr w:rsidR="0014671C" w:rsidRPr="0061747D" w:rsidTr="0025779C">
        <w:tc>
          <w:tcPr>
            <w:tcW w:w="2802" w:type="dxa"/>
            <w:tcBorders>
              <w:bottom w:val="single" w:sz="4" w:space="0" w:color="auto"/>
            </w:tcBorders>
          </w:tcPr>
          <w:p w:rsidR="0014671C" w:rsidRPr="0061747D" w:rsidRDefault="00885B4C" w:rsidP="00C97EAC">
            <w:pPr>
              <w:rPr>
                <w:rFonts w:ascii="Arial" w:hAnsi="Arial" w:cs="Arial"/>
                <w:sz w:val="22"/>
                <w:szCs w:val="22"/>
              </w:rPr>
            </w:pPr>
            <w:r w:rsidRPr="0061747D">
              <w:rPr>
                <w:rFonts w:ascii="Arial" w:hAnsi="Arial" w:cs="Arial"/>
                <w:sz w:val="22"/>
                <w:szCs w:val="22"/>
              </w:rPr>
              <w:t>SDF 0330</w:t>
            </w:r>
          </w:p>
        </w:tc>
        <w:tc>
          <w:tcPr>
            <w:tcW w:w="1704" w:type="dxa"/>
            <w:tcBorders>
              <w:bottom w:val="single" w:sz="4" w:space="0" w:color="auto"/>
            </w:tcBorders>
          </w:tcPr>
          <w:p w:rsidR="0014671C" w:rsidRPr="0061747D" w:rsidRDefault="0014671C" w:rsidP="0025779C">
            <w:pPr>
              <w:jc w:val="center"/>
              <w:rPr>
                <w:rFonts w:ascii="Arial" w:hAnsi="Arial" w:cs="Arial"/>
                <w:sz w:val="22"/>
                <w:szCs w:val="22"/>
              </w:rPr>
            </w:pPr>
          </w:p>
        </w:tc>
        <w:tc>
          <w:tcPr>
            <w:tcW w:w="1705" w:type="dxa"/>
            <w:tcBorders>
              <w:bottom w:val="single" w:sz="4" w:space="0" w:color="auto"/>
            </w:tcBorders>
          </w:tcPr>
          <w:p w:rsidR="0014671C" w:rsidRPr="0061747D" w:rsidRDefault="00885B4C" w:rsidP="0025779C">
            <w:pPr>
              <w:jc w:val="center"/>
              <w:rPr>
                <w:rFonts w:ascii="Arial" w:hAnsi="Arial" w:cs="Arial"/>
                <w:sz w:val="22"/>
                <w:szCs w:val="22"/>
              </w:rPr>
            </w:pPr>
            <w:r w:rsidRPr="0061747D">
              <w:rPr>
                <w:rFonts w:ascii="Arial" w:hAnsi="Arial" w:cs="Arial"/>
                <w:sz w:val="22"/>
                <w:szCs w:val="22"/>
              </w:rPr>
              <w:t>10</w:t>
            </w:r>
            <w:r w:rsidR="0025779C" w:rsidRPr="0061747D">
              <w:rPr>
                <w:rFonts w:ascii="Arial" w:hAnsi="Arial" w:cs="Arial"/>
                <w:sz w:val="22"/>
                <w:szCs w:val="22"/>
              </w:rPr>
              <w:t>,</w:t>
            </w:r>
            <w:r w:rsidRPr="0061747D">
              <w:rPr>
                <w:rFonts w:ascii="Arial" w:hAnsi="Arial" w:cs="Arial"/>
                <w:sz w:val="22"/>
                <w:szCs w:val="22"/>
              </w:rPr>
              <w:t>000.00</w:t>
            </w:r>
          </w:p>
        </w:tc>
        <w:tc>
          <w:tcPr>
            <w:tcW w:w="1704" w:type="dxa"/>
            <w:tcBorders>
              <w:bottom w:val="single" w:sz="4" w:space="0" w:color="auto"/>
            </w:tcBorders>
          </w:tcPr>
          <w:p w:rsidR="0014671C" w:rsidRPr="0061747D" w:rsidRDefault="0014671C" w:rsidP="0025779C">
            <w:pPr>
              <w:jc w:val="center"/>
              <w:rPr>
                <w:rFonts w:ascii="Arial" w:hAnsi="Arial" w:cs="Arial"/>
                <w:sz w:val="22"/>
                <w:szCs w:val="22"/>
              </w:rPr>
            </w:pPr>
          </w:p>
        </w:tc>
        <w:tc>
          <w:tcPr>
            <w:tcW w:w="1691" w:type="dxa"/>
            <w:tcBorders>
              <w:bottom w:val="single" w:sz="4" w:space="0" w:color="auto"/>
            </w:tcBorders>
          </w:tcPr>
          <w:p w:rsidR="0014671C" w:rsidRPr="0061747D" w:rsidRDefault="0014671C" w:rsidP="0025779C">
            <w:pPr>
              <w:jc w:val="center"/>
              <w:rPr>
                <w:rFonts w:ascii="Arial" w:hAnsi="Arial" w:cs="Arial"/>
                <w:sz w:val="22"/>
                <w:szCs w:val="22"/>
              </w:rPr>
            </w:pPr>
          </w:p>
        </w:tc>
      </w:tr>
      <w:tr w:rsidR="00885B4C" w:rsidRPr="0061747D" w:rsidTr="0025779C">
        <w:tc>
          <w:tcPr>
            <w:tcW w:w="2802" w:type="dxa"/>
            <w:shd w:val="clear" w:color="auto" w:fill="D9D9D9" w:themeFill="background1" w:themeFillShade="D9"/>
          </w:tcPr>
          <w:p w:rsidR="00885B4C" w:rsidRPr="0061747D" w:rsidRDefault="00885B4C" w:rsidP="00C97EAC">
            <w:pPr>
              <w:rPr>
                <w:rFonts w:ascii="Arial" w:hAnsi="Arial" w:cs="Arial"/>
                <w:b/>
                <w:sz w:val="22"/>
                <w:szCs w:val="22"/>
              </w:rPr>
            </w:pPr>
            <w:r w:rsidRPr="0061747D">
              <w:rPr>
                <w:rFonts w:ascii="Arial" w:hAnsi="Arial" w:cs="Arial"/>
                <w:b/>
                <w:sz w:val="22"/>
                <w:szCs w:val="22"/>
              </w:rPr>
              <w:t>Total</w:t>
            </w:r>
          </w:p>
        </w:tc>
        <w:tc>
          <w:tcPr>
            <w:tcW w:w="1704" w:type="dxa"/>
            <w:shd w:val="clear" w:color="auto" w:fill="D9D9D9" w:themeFill="background1" w:themeFillShade="D9"/>
          </w:tcPr>
          <w:p w:rsidR="00885B4C" w:rsidRPr="0061747D" w:rsidRDefault="00DF38AF" w:rsidP="0025779C">
            <w:pPr>
              <w:jc w:val="center"/>
              <w:rPr>
                <w:rFonts w:ascii="Arial" w:hAnsi="Arial" w:cs="Arial"/>
                <w:b/>
                <w:sz w:val="22"/>
                <w:szCs w:val="22"/>
              </w:rPr>
            </w:pPr>
            <w:r w:rsidRPr="0061747D">
              <w:rPr>
                <w:rFonts w:ascii="Arial" w:hAnsi="Arial" w:cs="Arial"/>
                <w:b/>
                <w:sz w:val="22"/>
                <w:szCs w:val="22"/>
              </w:rPr>
              <w:t>19,794.52</w:t>
            </w:r>
          </w:p>
        </w:tc>
        <w:tc>
          <w:tcPr>
            <w:tcW w:w="1705" w:type="dxa"/>
            <w:shd w:val="clear" w:color="auto" w:fill="D9D9D9" w:themeFill="background1" w:themeFillShade="D9"/>
          </w:tcPr>
          <w:p w:rsidR="00885B4C" w:rsidRPr="0061747D" w:rsidRDefault="00DF38AF" w:rsidP="0025779C">
            <w:pPr>
              <w:jc w:val="center"/>
              <w:rPr>
                <w:rFonts w:ascii="Arial" w:hAnsi="Arial" w:cs="Arial"/>
                <w:b/>
                <w:sz w:val="22"/>
                <w:szCs w:val="22"/>
              </w:rPr>
            </w:pPr>
            <w:r w:rsidRPr="0061747D">
              <w:rPr>
                <w:rFonts w:ascii="Arial" w:hAnsi="Arial" w:cs="Arial"/>
                <w:b/>
                <w:sz w:val="22"/>
                <w:szCs w:val="22"/>
              </w:rPr>
              <w:t>82,986.80</w:t>
            </w:r>
          </w:p>
        </w:tc>
        <w:tc>
          <w:tcPr>
            <w:tcW w:w="1704" w:type="dxa"/>
            <w:shd w:val="clear" w:color="auto" w:fill="D9D9D9" w:themeFill="background1" w:themeFillShade="D9"/>
          </w:tcPr>
          <w:p w:rsidR="00885B4C" w:rsidRPr="0061747D" w:rsidRDefault="00DF38AF" w:rsidP="0025779C">
            <w:pPr>
              <w:jc w:val="center"/>
              <w:rPr>
                <w:rFonts w:ascii="Arial" w:hAnsi="Arial" w:cs="Arial"/>
                <w:b/>
                <w:sz w:val="22"/>
                <w:szCs w:val="22"/>
              </w:rPr>
            </w:pPr>
            <w:r w:rsidRPr="0061747D">
              <w:rPr>
                <w:rFonts w:ascii="Arial" w:hAnsi="Arial" w:cs="Arial"/>
                <w:b/>
                <w:sz w:val="22"/>
                <w:szCs w:val="22"/>
              </w:rPr>
              <w:t>20,316.80</w:t>
            </w:r>
          </w:p>
        </w:tc>
        <w:tc>
          <w:tcPr>
            <w:tcW w:w="1691" w:type="dxa"/>
            <w:shd w:val="clear" w:color="auto" w:fill="D9D9D9" w:themeFill="background1" w:themeFillShade="D9"/>
          </w:tcPr>
          <w:p w:rsidR="00885B4C" w:rsidRPr="0061747D" w:rsidRDefault="00DF38AF" w:rsidP="0025779C">
            <w:pPr>
              <w:jc w:val="center"/>
              <w:rPr>
                <w:rFonts w:ascii="Arial" w:hAnsi="Arial" w:cs="Arial"/>
                <w:b/>
                <w:sz w:val="22"/>
                <w:szCs w:val="22"/>
              </w:rPr>
            </w:pPr>
            <w:r w:rsidRPr="0061747D">
              <w:rPr>
                <w:rFonts w:ascii="Arial" w:hAnsi="Arial" w:cs="Arial"/>
                <w:b/>
                <w:sz w:val="22"/>
                <w:szCs w:val="22"/>
              </w:rPr>
              <w:t>13,977.96</w:t>
            </w:r>
          </w:p>
        </w:tc>
      </w:tr>
    </w:tbl>
    <w:p w:rsidR="00C97EAC" w:rsidRDefault="00C97EAC" w:rsidP="00C97EAC"/>
    <w:p w:rsidR="00C97EAC" w:rsidRDefault="00C97EAC" w:rsidP="00C97EAC"/>
    <w:p w:rsidR="00703DA0" w:rsidRDefault="00397D74">
      <w:pPr>
        <w:rPr>
          <w:rFonts w:ascii="Arial" w:hAnsi="Arial" w:cs="Arial"/>
          <w:sz w:val="22"/>
          <w:szCs w:val="22"/>
        </w:rPr>
      </w:pPr>
      <w:r w:rsidRPr="00AF7CF4">
        <w:rPr>
          <w:rFonts w:ascii="Arial" w:hAnsi="Arial" w:cs="Arial"/>
          <w:sz w:val="22"/>
          <w:szCs w:val="22"/>
        </w:rPr>
        <w:t xml:space="preserve">The table </w:t>
      </w:r>
      <w:r w:rsidR="00E56E06">
        <w:rPr>
          <w:rFonts w:ascii="Arial" w:hAnsi="Arial" w:cs="Arial"/>
          <w:sz w:val="22"/>
          <w:szCs w:val="22"/>
        </w:rPr>
        <w:t xml:space="preserve">below </w:t>
      </w:r>
      <w:r w:rsidR="00717EB1">
        <w:rPr>
          <w:rFonts w:ascii="Arial" w:hAnsi="Arial" w:cs="Arial"/>
          <w:sz w:val="22"/>
          <w:szCs w:val="22"/>
        </w:rPr>
        <w:t>gives</w:t>
      </w:r>
      <w:r w:rsidRPr="00AF7CF4">
        <w:rPr>
          <w:rFonts w:ascii="Arial" w:hAnsi="Arial" w:cs="Arial"/>
          <w:sz w:val="22"/>
          <w:szCs w:val="22"/>
        </w:rPr>
        <w:t xml:space="preserve"> a summary financial </w:t>
      </w:r>
      <w:r w:rsidR="00717EB1">
        <w:rPr>
          <w:rFonts w:ascii="Arial" w:hAnsi="Arial" w:cs="Arial"/>
          <w:sz w:val="22"/>
          <w:szCs w:val="22"/>
        </w:rPr>
        <w:t xml:space="preserve">position to date </w:t>
      </w:r>
      <w:r w:rsidRPr="00AF7CF4">
        <w:rPr>
          <w:rFonts w:ascii="Arial" w:hAnsi="Arial" w:cs="Arial"/>
          <w:sz w:val="22"/>
          <w:szCs w:val="22"/>
        </w:rPr>
        <w:t xml:space="preserve">for </w:t>
      </w:r>
      <w:r w:rsidR="00717EB1">
        <w:rPr>
          <w:rFonts w:ascii="Arial" w:hAnsi="Arial" w:cs="Arial"/>
          <w:sz w:val="22"/>
          <w:szCs w:val="22"/>
        </w:rPr>
        <w:t>this (</w:t>
      </w:r>
      <w:r w:rsidR="0083379E">
        <w:rPr>
          <w:rFonts w:ascii="Arial" w:hAnsi="Arial" w:cs="Arial"/>
          <w:sz w:val="22"/>
          <w:szCs w:val="22"/>
        </w:rPr>
        <w:t>2012-13</w:t>
      </w:r>
      <w:r w:rsidR="00717EB1">
        <w:rPr>
          <w:rFonts w:ascii="Arial" w:hAnsi="Arial" w:cs="Arial"/>
          <w:sz w:val="22"/>
          <w:szCs w:val="22"/>
        </w:rPr>
        <w:t>) financial year</w:t>
      </w:r>
      <w:r w:rsidR="00E56E06">
        <w:rPr>
          <w:rFonts w:ascii="Arial" w:hAnsi="Arial" w:cs="Arial"/>
          <w:sz w:val="22"/>
          <w:szCs w:val="22"/>
        </w:rPr>
        <w:t>:</w:t>
      </w:r>
    </w:p>
    <w:p w:rsidR="003356D7" w:rsidRDefault="003356D7" w:rsidP="0095333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0"/>
        <w:gridCol w:w="1602"/>
        <w:gridCol w:w="1603"/>
        <w:gridCol w:w="1602"/>
        <w:gridCol w:w="1603"/>
      </w:tblGrid>
      <w:tr w:rsidR="0083379E" w:rsidTr="0083379E">
        <w:tc>
          <w:tcPr>
            <w:tcW w:w="3210" w:type="dxa"/>
            <w:shd w:val="clear" w:color="auto" w:fill="E6E6E6"/>
          </w:tcPr>
          <w:p w:rsidR="0083379E" w:rsidRPr="0026537B" w:rsidRDefault="0083379E" w:rsidP="007A4A7F">
            <w:pPr>
              <w:jc w:val="center"/>
              <w:rPr>
                <w:b/>
              </w:rPr>
            </w:pPr>
          </w:p>
        </w:tc>
        <w:tc>
          <w:tcPr>
            <w:tcW w:w="1602" w:type="dxa"/>
            <w:shd w:val="clear" w:color="auto" w:fill="E6E6E6"/>
          </w:tcPr>
          <w:p w:rsidR="0083379E" w:rsidRPr="00890174" w:rsidRDefault="0083379E" w:rsidP="007A4A7F">
            <w:pPr>
              <w:jc w:val="center"/>
              <w:rPr>
                <w:rFonts w:ascii="Arial" w:hAnsi="Arial" w:cs="Arial"/>
                <w:b/>
              </w:rPr>
            </w:pPr>
            <w:r w:rsidRPr="00890174">
              <w:rPr>
                <w:rFonts w:ascii="Arial" w:hAnsi="Arial" w:cs="Arial"/>
                <w:b/>
              </w:rPr>
              <w:t>2011/12</w:t>
            </w:r>
          </w:p>
          <w:p w:rsidR="0083379E" w:rsidRDefault="0083379E" w:rsidP="007A4A7F">
            <w:pPr>
              <w:jc w:val="center"/>
            </w:pPr>
            <w:r>
              <w:rPr>
                <w:rFonts w:ascii="Arial" w:hAnsi="Arial" w:cs="Arial"/>
                <w:b/>
              </w:rPr>
              <w:t>(</w:t>
            </w:r>
            <w:r w:rsidRPr="00890174">
              <w:rPr>
                <w:rFonts w:ascii="Arial" w:hAnsi="Arial" w:cs="Arial"/>
                <w:b/>
              </w:rPr>
              <w:t>£</w:t>
            </w:r>
            <w:r>
              <w:rPr>
                <w:rFonts w:ascii="Arial" w:hAnsi="Arial" w:cs="Arial"/>
                <w:b/>
              </w:rPr>
              <w:t>)</w:t>
            </w:r>
          </w:p>
        </w:tc>
        <w:tc>
          <w:tcPr>
            <w:tcW w:w="1603" w:type="dxa"/>
            <w:shd w:val="clear" w:color="auto" w:fill="E6E6E6"/>
          </w:tcPr>
          <w:p w:rsidR="0083379E" w:rsidRDefault="0083379E" w:rsidP="007A4A7F">
            <w:pPr>
              <w:jc w:val="center"/>
              <w:rPr>
                <w:rFonts w:ascii="Arial" w:hAnsi="Arial" w:cs="Arial"/>
                <w:b/>
              </w:rPr>
            </w:pPr>
            <w:r>
              <w:rPr>
                <w:rFonts w:ascii="Arial" w:hAnsi="Arial" w:cs="Arial"/>
                <w:b/>
              </w:rPr>
              <w:t xml:space="preserve">2012/13  </w:t>
            </w:r>
          </w:p>
          <w:p w:rsidR="0083379E" w:rsidRPr="00890174" w:rsidRDefault="0083379E" w:rsidP="007A4A7F">
            <w:pPr>
              <w:jc w:val="center"/>
              <w:rPr>
                <w:rFonts w:ascii="Arial" w:hAnsi="Arial" w:cs="Arial"/>
                <w:b/>
              </w:rPr>
            </w:pPr>
            <w:r>
              <w:rPr>
                <w:rFonts w:ascii="Arial" w:hAnsi="Arial" w:cs="Arial"/>
                <w:b/>
              </w:rPr>
              <w:t>(£)</w:t>
            </w:r>
          </w:p>
        </w:tc>
        <w:tc>
          <w:tcPr>
            <w:tcW w:w="1602" w:type="dxa"/>
            <w:shd w:val="clear" w:color="auto" w:fill="E6E6E6"/>
          </w:tcPr>
          <w:p w:rsidR="0083379E" w:rsidRDefault="0083379E" w:rsidP="0039066E">
            <w:pPr>
              <w:jc w:val="center"/>
              <w:rPr>
                <w:rFonts w:ascii="Arial" w:hAnsi="Arial" w:cs="Arial"/>
                <w:b/>
              </w:rPr>
            </w:pPr>
            <w:r>
              <w:rPr>
                <w:rFonts w:ascii="Arial" w:hAnsi="Arial" w:cs="Arial"/>
                <w:b/>
              </w:rPr>
              <w:t>2013/14</w:t>
            </w:r>
          </w:p>
          <w:p w:rsidR="0083379E" w:rsidRDefault="0083379E" w:rsidP="0039066E">
            <w:pPr>
              <w:jc w:val="center"/>
              <w:rPr>
                <w:rFonts w:ascii="Arial" w:hAnsi="Arial" w:cs="Arial"/>
                <w:b/>
              </w:rPr>
            </w:pPr>
            <w:r>
              <w:rPr>
                <w:rFonts w:ascii="Arial" w:hAnsi="Arial" w:cs="Arial"/>
                <w:b/>
              </w:rPr>
              <w:t>(£)</w:t>
            </w:r>
          </w:p>
        </w:tc>
        <w:tc>
          <w:tcPr>
            <w:tcW w:w="1603" w:type="dxa"/>
            <w:shd w:val="clear" w:color="auto" w:fill="E6E6E6"/>
          </w:tcPr>
          <w:p w:rsidR="0083379E" w:rsidRDefault="0083379E" w:rsidP="007A4A7F">
            <w:pPr>
              <w:jc w:val="center"/>
              <w:rPr>
                <w:rFonts w:ascii="Arial" w:hAnsi="Arial" w:cs="Arial"/>
                <w:b/>
              </w:rPr>
            </w:pPr>
            <w:r>
              <w:rPr>
                <w:rFonts w:ascii="Arial" w:hAnsi="Arial" w:cs="Arial"/>
                <w:b/>
              </w:rPr>
              <w:t>2014/15</w:t>
            </w:r>
          </w:p>
          <w:p w:rsidR="0083379E" w:rsidRDefault="0083379E" w:rsidP="007A4A7F">
            <w:pPr>
              <w:jc w:val="center"/>
              <w:rPr>
                <w:rFonts w:ascii="Arial" w:hAnsi="Arial" w:cs="Arial"/>
                <w:b/>
              </w:rPr>
            </w:pPr>
            <w:r>
              <w:rPr>
                <w:rFonts w:ascii="Arial" w:hAnsi="Arial" w:cs="Arial"/>
                <w:b/>
              </w:rPr>
              <w:t>(£)</w:t>
            </w:r>
          </w:p>
        </w:tc>
      </w:tr>
      <w:tr w:rsidR="0083379E" w:rsidTr="0083379E">
        <w:tc>
          <w:tcPr>
            <w:tcW w:w="3210" w:type="dxa"/>
          </w:tcPr>
          <w:p w:rsidR="0083379E" w:rsidRPr="00890174" w:rsidRDefault="0083379E" w:rsidP="0023623E">
            <w:pPr>
              <w:rPr>
                <w:rFonts w:ascii="Arial" w:hAnsi="Arial" w:cs="Arial"/>
                <w:sz w:val="22"/>
                <w:szCs w:val="22"/>
              </w:rPr>
            </w:pPr>
            <w:r w:rsidRPr="00890174">
              <w:rPr>
                <w:rFonts w:ascii="Arial" w:hAnsi="Arial" w:cs="Arial"/>
                <w:sz w:val="22"/>
                <w:szCs w:val="22"/>
              </w:rPr>
              <w:t>WAG SDF grant</w:t>
            </w:r>
          </w:p>
        </w:tc>
        <w:tc>
          <w:tcPr>
            <w:tcW w:w="1602" w:type="dxa"/>
          </w:tcPr>
          <w:p w:rsidR="0083379E" w:rsidRPr="00890174" w:rsidRDefault="0083379E" w:rsidP="0023623E">
            <w:pPr>
              <w:jc w:val="center"/>
              <w:rPr>
                <w:rFonts w:ascii="Arial" w:hAnsi="Arial" w:cs="Arial"/>
                <w:bCs/>
                <w:sz w:val="22"/>
                <w:szCs w:val="22"/>
              </w:rPr>
            </w:pPr>
            <w:r w:rsidRPr="00890174">
              <w:rPr>
                <w:rFonts w:ascii="Arial" w:hAnsi="Arial" w:cs="Arial"/>
                <w:bCs/>
                <w:sz w:val="22"/>
                <w:szCs w:val="22"/>
              </w:rPr>
              <w:t>208,000</w:t>
            </w:r>
          </w:p>
        </w:tc>
        <w:tc>
          <w:tcPr>
            <w:tcW w:w="1603" w:type="dxa"/>
          </w:tcPr>
          <w:p w:rsidR="0083379E" w:rsidRPr="00890174" w:rsidRDefault="0083379E" w:rsidP="0023623E">
            <w:pPr>
              <w:jc w:val="center"/>
              <w:rPr>
                <w:rFonts w:ascii="Arial" w:hAnsi="Arial" w:cs="Arial"/>
                <w:bCs/>
                <w:sz w:val="22"/>
                <w:szCs w:val="22"/>
              </w:rPr>
            </w:pPr>
            <w:r>
              <w:rPr>
                <w:rFonts w:ascii="Arial" w:hAnsi="Arial" w:cs="Arial"/>
                <w:bCs/>
                <w:sz w:val="22"/>
                <w:szCs w:val="22"/>
              </w:rPr>
              <w:t>200,000</w:t>
            </w:r>
          </w:p>
        </w:tc>
        <w:tc>
          <w:tcPr>
            <w:tcW w:w="1602" w:type="dxa"/>
          </w:tcPr>
          <w:p w:rsidR="0083379E" w:rsidRDefault="0083379E" w:rsidP="0039066E">
            <w:pPr>
              <w:jc w:val="center"/>
              <w:rPr>
                <w:rFonts w:ascii="Arial" w:hAnsi="Arial" w:cs="Arial"/>
                <w:bCs/>
                <w:sz w:val="22"/>
                <w:szCs w:val="22"/>
              </w:rPr>
            </w:pPr>
            <w:r>
              <w:rPr>
                <w:rFonts w:ascii="Arial" w:hAnsi="Arial" w:cs="Arial"/>
                <w:bCs/>
                <w:sz w:val="22"/>
                <w:szCs w:val="22"/>
              </w:rPr>
              <w:t>200,000</w:t>
            </w:r>
          </w:p>
        </w:tc>
        <w:tc>
          <w:tcPr>
            <w:tcW w:w="1603" w:type="dxa"/>
          </w:tcPr>
          <w:p w:rsidR="0083379E" w:rsidRDefault="0083379E" w:rsidP="0023623E">
            <w:pPr>
              <w:jc w:val="center"/>
              <w:rPr>
                <w:rFonts w:ascii="Arial" w:hAnsi="Arial" w:cs="Arial"/>
                <w:bCs/>
                <w:sz w:val="22"/>
                <w:szCs w:val="22"/>
              </w:rPr>
            </w:pPr>
          </w:p>
        </w:tc>
      </w:tr>
      <w:tr w:rsidR="0083379E" w:rsidTr="0083379E">
        <w:tc>
          <w:tcPr>
            <w:tcW w:w="3210" w:type="dxa"/>
          </w:tcPr>
          <w:p w:rsidR="0083379E" w:rsidRPr="00890174" w:rsidRDefault="0083379E" w:rsidP="0023623E">
            <w:pPr>
              <w:rPr>
                <w:rFonts w:ascii="Arial" w:hAnsi="Arial" w:cs="Arial"/>
                <w:sz w:val="22"/>
                <w:szCs w:val="22"/>
              </w:rPr>
            </w:pPr>
            <w:r w:rsidRPr="00890174">
              <w:rPr>
                <w:rFonts w:ascii="Arial" w:hAnsi="Arial" w:cs="Arial"/>
                <w:sz w:val="22"/>
                <w:szCs w:val="22"/>
              </w:rPr>
              <w:t>Fu</w:t>
            </w:r>
            <w:r>
              <w:rPr>
                <w:rFonts w:ascii="Arial" w:hAnsi="Arial" w:cs="Arial"/>
                <w:sz w:val="22"/>
                <w:szCs w:val="22"/>
              </w:rPr>
              <w:t xml:space="preserve">nding carried forward from </w:t>
            </w:r>
          </w:p>
        </w:tc>
        <w:tc>
          <w:tcPr>
            <w:tcW w:w="1602" w:type="dxa"/>
          </w:tcPr>
          <w:p w:rsidR="0083379E" w:rsidRPr="00890174" w:rsidRDefault="0083379E" w:rsidP="0023623E">
            <w:pPr>
              <w:jc w:val="center"/>
              <w:rPr>
                <w:rFonts w:ascii="Arial" w:hAnsi="Arial" w:cs="Arial"/>
                <w:bCs/>
                <w:sz w:val="22"/>
                <w:szCs w:val="22"/>
              </w:rPr>
            </w:pPr>
            <w:r w:rsidRPr="00890174">
              <w:rPr>
                <w:rFonts w:ascii="Arial" w:hAnsi="Arial" w:cs="Arial"/>
                <w:bCs/>
                <w:sz w:val="22"/>
                <w:szCs w:val="22"/>
              </w:rPr>
              <w:t>95,688.86</w:t>
            </w:r>
          </w:p>
        </w:tc>
        <w:tc>
          <w:tcPr>
            <w:tcW w:w="1603" w:type="dxa"/>
          </w:tcPr>
          <w:p w:rsidR="0083379E" w:rsidRPr="00890174" w:rsidRDefault="0083379E" w:rsidP="0023623E">
            <w:pPr>
              <w:jc w:val="center"/>
              <w:rPr>
                <w:rFonts w:ascii="Arial" w:hAnsi="Arial" w:cs="Arial"/>
                <w:bCs/>
                <w:sz w:val="22"/>
                <w:szCs w:val="22"/>
              </w:rPr>
            </w:pPr>
            <w:r>
              <w:rPr>
                <w:rFonts w:ascii="Arial" w:hAnsi="Arial" w:cs="Arial"/>
                <w:bCs/>
                <w:sz w:val="22"/>
                <w:szCs w:val="22"/>
              </w:rPr>
              <w:t>121,274.76</w:t>
            </w:r>
          </w:p>
        </w:tc>
        <w:tc>
          <w:tcPr>
            <w:tcW w:w="1602" w:type="dxa"/>
          </w:tcPr>
          <w:p w:rsidR="0083379E" w:rsidRDefault="0083379E" w:rsidP="0039066E">
            <w:pPr>
              <w:jc w:val="center"/>
              <w:rPr>
                <w:rFonts w:ascii="Arial" w:hAnsi="Arial" w:cs="Arial"/>
                <w:bCs/>
                <w:sz w:val="22"/>
                <w:szCs w:val="22"/>
              </w:rPr>
            </w:pPr>
          </w:p>
        </w:tc>
        <w:tc>
          <w:tcPr>
            <w:tcW w:w="1603" w:type="dxa"/>
          </w:tcPr>
          <w:p w:rsidR="0083379E" w:rsidRDefault="0083379E" w:rsidP="0023623E">
            <w:pPr>
              <w:jc w:val="center"/>
              <w:rPr>
                <w:rFonts w:ascii="Arial" w:hAnsi="Arial" w:cs="Arial"/>
                <w:bCs/>
                <w:sz w:val="22"/>
                <w:szCs w:val="22"/>
              </w:rPr>
            </w:pPr>
          </w:p>
        </w:tc>
      </w:tr>
      <w:tr w:rsidR="0083379E" w:rsidTr="0083379E">
        <w:tc>
          <w:tcPr>
            <w:tcW w:w="3210" w:type="dxa"/>
          </w:tcPr>
          <w:p w:rsidR="0083379E" w:rsidRPr="00890174" w:rsidRDefault="0083379E" w:rsidP="007A4A7F">
            <w:pPr>
              <w:rPr>
                <w:rFonts w:ascii="Arial" w:hAnsi="Arial" w:cs="Arial"/>
                <w:sz w:val="22"/>
                <w:szCs w:val="22"/>
              </w:rPr>
            </w:pPr>
            <w:r>
              <w:rPr>
                <w:rFonts w:ascii="Arial" w:hAnsi="Arial" w:cs="Arial"/>
                <w:sz w:val="22"/>
                <w:szCs w:val="22"/>
              </w:rPr>
              <w:t>Total Funding available</w:t>
            </w:r>
            <w:r w:rsidRPr="00890174">
              <w:rPr>
                <w:rFonts w:ascii="Arial" w:hAnsi="Arial" w:cs="Arial"/>
                <w:sz w:val="22"/>
                <w:szCs w:val="22"/>
              </w:rPr>
              <w:t xml:space="preserve"> </w:t>
            </w:r>
          </w:p>
        </w:tc>
        <w:tc>
          <w:tcPr>
            <w:tcW w:w="1602" w:type="dxa"/>
          </w:tcPr>
          <w:p w:rsidR="0083379E" w:rsidRPr="00890174" w:rsidRDefault="0083379E" w:rsidP="00EA7B60">
            <w:pPr>
              <w:jc w:val="center"/>
              <w:rPr>
                <w:rFonts w:ascii="Arial" w:hAnsi="Arial" w:cs="Arial"/>
                <w:sz w:val="22"/>
                <w:szCs w:val="22"/>
              </w:rPr>
            </w:pPr>
            <w:r>
              <w:rPr>
                <w:rFonts w:ascii="Arial" w:hAnsi="Arial" w:cs="Arial"/>
                <w:sz w:val="22"/>
                <w:szCs w:val="22"/>
              </w:rPr>
              <w:t>303,688.86</w:t>
            </w:r>
          </w:p>
        </w:tc>
        <w:tc>
          <w:tcPr>
            <w:tcW w:w="1603" w:type="dxa"/>
          </w:tcPr>
          <w:p w:rsidR="0083379E" w:rsidRPr="00890174" w:rsidRDefault="0083379E" w:rsidP="00EA7B60">
            <w:pPr>
              <w:jc w:val="center"/>
              <w:rPr>
                <w:rFonts w:ascii="Arial" w:hAnsi="Arial" w:cs="Arial"/>
                <w:sz w:val="22"/>
                <w:szCs w:val="22"/>
              </w:rPr>
            </w:pPr>
            <w:r>
              <w:rPr>
                <w:rFonts w:ascii="Arial" w:hAnsi="Arial" w:cs="Arial"/>
                <w:sz w:val="22"/>
                <w:szCs w:val="22"/>
              </w:rPr>
              <w:t>321,274.76</w:t>
            </w:r>
          </w:p>
        </w:tc>
        <w:tc>
          <w:tcPr>
            <w:tcW w:w="1602" w:type="dxa"/>
          </w:tcPr>
          <w:p w:rsidR="0083379E" w:rsidRDefault="0083379E" w:rsidP="0039066E">
            <w:pPr>
              <w:jc w:val="center"/>
              <w:rPr>
                <w:rFonts w:ascii="Arial" w:hAnsi="Arial" w:cs="Arial"/>
                <w:sz w:val="22"/>
                <w:szCs w:val="22"/>
              </w:rPr>
            </w:pPr>
          </w:p>
        </w:tc>
        <w:tc>
          <w:tcPr>
            <w:tcW w:w="1603" w:type="dxa"/>
          </w:tcPr>
          <w:p w:rsidR="0083379E" w:rsidRDefault="0083379E" w:rsidP="00EA7B60">
            <w:pPr>
              <w:jc w:val="center"/>
              <w:rPr>
                <w:rFonts w:ascii="Arial" w:hAnsi="Arial" w:cs="Arial"/>
                <w:sz w:val="22"/>
                <w:szCs w:val="22"/>
              </w:rPr>
            </w:pPr>
          </w:p>
        </w:tc>
      </w:tr>
      <w:tr w:rsidR="0083379E" w:rsidTr="0083379E">
        <w:tc>
          <w:tcPr>
            <w:tcW w:w="3210" w:type="dxa"/>
          </w:tcPr>
          <w:p w:rsidR="0083379E" w:rsidRPr="00890174" w:rsidRDefault="0083379E" w:rsidP="007A4A7F">
            <w:pPr>
              <w:rPr>
                <w:rFonts w:ascii="Arial" w:hAnsi="Arial" w:cs="Arial"/>
                <w:sz w:val="22"/>
                <w:szCs w:val="22"/>
              </w:rPr>
            </w:pPr>
            <w:r w:rsidRPr="00890174">
              <w:rPr>
                <w:rFonts w:ascii="Arial" w:hAnsi="Arial" w:cs="Arial"/>
                <w:sz w:val="22"/>
                <w:szCs w:val="22"/>
              </w:rPr>
              <w:t>Small Grant (Little Green Grant) commitment</w:t>
            </w:r>
          </w:p>
        </w:tc>
        <w:tc>
          <w:tcPr>
            <w:tcW w:w="1602" w:type="dxa"/>
          </w:tcPr>
          <w:p w:rsidR="0083379E" w:rsidRPr="00890174" w:rsidRDefault="0083379E" w:rsidP="007A4A7F">
            <w:pPr>
              <w:jc w:val="center"/>
              <w:rPr>
                <w:rFonts w:ascii="Arial" w:hAnsi="Arial" w:cs="Arial"/>
                <w:sz w:val="22"/>
                <w:szCs w:val="22"/>
              </w:rPr>
            </w:pPr>
            <w:r>
              <w:rPr>
                <w:rFonts w:ascii="Arial" w:hAnsi="Arial" w:cs="Arial"/>
                <w:sz w:val="22"/>
                <w:szCs w:val="22"/>
              </w:rPr>
              <w:t>6,824.95</w:t>
            </w:r>
          </w:p>
        </w:tc>
        <w:tc>
          <w:tcPr>
            <w:tcW w:w="1603" w:type="dxa"/>
          </w:tcPr>
          <w:p w:rsidR="0083379E" w:rsidRPr="00890174" w:rsidRDefault="0083379E" w:rsidP="007A4A7F">
            <w:pPr>
              <w:jc w:val="center"/>
              <w:rPr>
                <w:rFonts w:ascii="Arial" w:hAnsi="Arial" w:cs="Arial"/>
                <w:sz w:val="22"/>
                <w:szCs w:val="22"/>
              </w:rPr>
            </w:pPr>
            <w:r>
              <w:rPr>
                <w:rFonts w:ascii="Arial" w:hAnsi="Arial" w:cs="Arial"/>
                <w:sz w:val="22"/>
                <w:szCs w:val="22"/>
              </w:rPr>
              <w:t>6,000</w:t>
            </w:r>
          </w:p>
        </w:tc>
        <w:tc>
          <w:tcPr>
            <w:tcW w:w="1602" w:type="dxa"/>
          </w:tcPr>
          <w:p w:rsidR="0083379E" w:rsidRDefault="0083379E" w:rsidP="0039066E">
            <w:pPr>
              <w:jc w:val="center"/>
              <w:rPr>
                <w:rFonts w:ascii="Arial" w:hAnsi="Arial" w:cs="Arial"/>
                <w:sz w:val="22"/>
                <w:szCs w:val="22"/>
              </w:rPr>
            </w:pPr>
          </w:p>
        </w:tc>
        <w:tc>
          <w:tcPr>
            <w:tcW w:w="1603" w:type="dxa"/>
          </w:tcPr>
          <w:p w:rsidR="0083379E" w:rsidRDefault="0083379E" w:rsidP="007A4A7F">
            <w:pPr>
              <w:jc w:val="center"/>
              <w:rPr>
                <w:rFonts w:ascii="Arial" w:hAnsi="Arial" w:cs="Arial"/>
                <w:sz w:val="22"/>
                <w:szCs w:val="22"/>
              </w:rPr>
            </w:pPr>
          </w:p>
        </w:tc>
      </w:tr>
      <w:tr w:rsidR="0083379E" w:rsidTr="0083379E">
        <w:tc>
          <w:tcPr>
            <w:tcW w:w="3210" w:type="dxa"/>
          </w:tcPr>
          <w:p w:rsidR="0083379E" w:rsidRPr="00890174" w:rsidRDefault="0083379E" w:rsidP="007A4A7F">
            <w:pPr>
              <w:rPr>
                <w:rFonts w:ascii="Arial" w:hAnsi="Arial" w:cs="Arial"/>
                <w:sz w:val="22"/>
                <w:szCs w:val="22"/>
              </w:rPr>
            </w:pPr>
            <w:r w:rsidRPr="00890174">
              <w:rPr>
                <w:rFonts w:ascii="Arial" w:hAnsi="Arial" w:cs="Arial"/>
                <w:sz w:val="22"/>
                <w:szCs w:val="22"/>
              </w:rPr>
              <w:t>SDF Admin costs</w:t>
            </w:r>
          </w:p>
        </w:tc>
        <w:tc>
          <w:tcPr>
            <w:tcW w:w="1602" w:type="dxa"/>
          </w:tcPr>
          <w:p w:rsidR="0083379E" w:rsidRPr="00890174" w:rsidRDefault="0083379E" w:rsidP="007A4A7F">
            <w:pPr>
              <w:jc w:val="center"/>
              <w:rPr>
                <w:rFonts w:ascii="Arial" w:hAnsi="Arial" w:cs="Arial"/>
                <w:sz w:val="22"/>
                <w:szCs w:val="22"/>
              </w:rPr>
            </w:pPr>
            <w:r w:rsidRPr="00890174">
              <w:rPr>
                <w:rFonts w:ascii="Arial" w:hAnsi="Arial" w:cs="Arial"/>
                <w:sz w:val="22"/>
                <w:szCs w:val="22"/>
              </w:rPr>
              <w:t>37,500</w:t>
            </w:r>
          </w:p>
        </w:tc>
        <w:tc>
          <w:tcPr>
            <w:tcW w:w="1603" w:type="dxa"/>
          </w:tcPr>
          <w:p w:rsidR="0083379E" w:rsidRPr="00890174" w:rsidRDefault="0083379E" w:rsidP="007A4A7F">
            <w:pPr>
              <w:jc w:val="center"/>
              <w:rPr>
                <w:rFonts w:ascii="Arial" w:hAnsi="Arial" w:cs="Arial"/>
                <w:sz w:val="22"/>
                <w:szCs w:val="22"/>
              </w:rPr>
            </w:pPr>
            <w:r>
              <w:rPr>
                <w:rFonts w:ascii="Arial" w:hAnsi="Arial" w:cs="Arial"/>
                <w:sz w:val="22"/>
                <w:szCs w:val="22"/>
              </w:rPr>
              <w:t>0.00</w:t>
            </w:r>
          </w:p>
        </w:tc>
        <w:tc>
          <w:tcPr>
            <w:tcW w:w="1602" w:type="dxa"/>
          </w:tcPr>
          <w:p w:rsidR="0083379E" w:rsidRDefault="0083379E" w:rsidP="0039066E">
            <w:pPr>
              <w:jc w:val="center"/>
              <w:rPr>
                <w:rFonts w:ascii="Arial" w:hAnsi="Arial" w:cs="Arial"/>
                <w:sz w:val="22"/>
                <w:szCs w:val="22"/>
              </w:rPr>
            </w:pPr>
            <w:r>
              <w:rPr>
                <w:rFonts w:ascii="Arial" w:hAnsi="Arial" w:cs="Arial"/>
                <w:sz w:val="22"/>
                <w:szCs w:val="22"/>
              </w:rPr>
              <w:t>0.00</w:t>
            </w:r>
          </w:p>
        </w:tc>
        <w:tc>
          <w:tcPr>
            <w:tcW w:w="1603" w:type="dxa"/>
          </w:tcPr>
          <w:p w:rsidR="0083379E" w:rsidRDefault="0083379E" w:rsidP="007A4A7F">
            <w:pPr>
              <w:jc w:val="center"/>
              <w:rPr>
                <w:rFonts w:ascii="Arial" w:hAnsi="Arial" w:cs="Arial"/>
                <w:sz w:val="22"/>
                <w:szCs w:val="22"/>
              </w:rPr>
            </w:pPr>
          </w:p>
        </w:tc>
      </w:tr>
      <w:tr w:rsidR="0083379E" w:rsidTr="0083379E">
        <w:tc>
          <w:tcPr>
            <w:tcW w:w="3210" w:type="dxa"/>
          </w:tcPr>
          <w:p w:rsidR="0083379E" w:rsidRPr="00890174" w:rsidRDefault="0083379E" w:rsidP="00717EB1">
            <w:pPr>
              <w:rPr>
                <w:rFonts w:ascii="Arial" w:hAnsi="Arial" w:cs="Arial"/>
                <w:sz w:val="22"/>
                <w:szCs w:val="22"/>
              </w:rPr>
            </w:pPr>
            <w:r w:rsidRPr="00890174">
              <w:rPr>
                <w:rFonts w:ascii="Arial" w:hAnsi="Arial" w:cs="Arial"/>
                <w:sz w:val="22"/>
                <w:szCs w:val="22"/>
              </w:rPr>
              <w:t>Total committed</w:t>
            </w:r>
            <w:r>
              <w:rPr>
                <w:rFonts w:ascii="Arial" w:hAnsi="Arial" w:cs="Arial"/>
                <w:sz w:val="22"/>
                <w:szCs w:val="22"/>
              </w:rPr>
              <w:t xml:space="preserve"> Project spend</w:t>
            </w:r>
          </w:p>
        </w:tc>
        <w:tc>
          <w:tcPr>
            <w:tcW w:w="1602" w:type="dxa"/>
          </w:tcPr>
          <w:p w:rsidR="0083379E" w:rsidRPr="00890174" w:rsidRDefault="0083379E" w:rsidP="00717EB1">
            <w:pPr>
              <w:jc w:val="center"/>
              <w:rPr>
                <w:rFonts w:ascii="Arial" w:hAnsi="Arial" w:cs="Arial"/>
                <w:sz w:val="22"/>
                <w:szCs w:val="22"/>
              </w:rPr>
            </w:pPr>
            <w:r>
              <w:rPr>
                <w:rFonts w:ascii="Arial" w:hAnsi="Arial" w:cs="Arial"/>
                <w:sz w:val="22"/>
                <w:szCs w:val="22"/>
              </w:rPr>
              <w:t>201,297.15</w:t>
            </w:r>
          </w:p>
        </w:tc>
        <w:tc>
          <w:tcPr>
            <w:tcW w:w="1603" w:type="dxa"/>
          </w:tcPr>
          <w:p w:rsidR="0083379E" w:rsidRPr="00890174" w:rsidRDefault="0083379E" w:rsidP="00717EB1">
            <w:pPr>
              <w:jc w:val="center"/>
              <w:rPr>
                <w:rFonts w:ascii="Arial" w:hAnsi="Arial" w:cs="Arial"/>
                <w:sz w:val="22"/>
                <w:szCs w:val="22"/>
              </w:rPr>
            </w:pPr>
            <w:r>
              <w:rPr>
                <w:rFonts w:ascii="Arial" w:hAnsi="Arial" w:cs="Arial"/>
                <w:sz w:val="22"/>
                <w:szCs w:val="22"/>
              </w:rPr>
              <w:t>225,969.96</w:t>
            </w:r>
          </w:p>
        </w:tc>
        <w:tc>
          <w:tcPr>
            <w:tcW w:w="1602" w:type="dxa"/>
          </w:tcPr>
          <w:p w:rsidR="0083379E" w:rsidRDefault="00E54518" w:rsidP="0039066E">
            <w:pPr>
              <w:jc w:val="center"/>
              <w:rPr>
                <w:rFonts w:ascii="Arial" w:hAnsi="Arial" w:cs="Arial"/>
                <w:sz w:val="22"/>
                <w:szCs w:val="22"/>
              </w:rPr>
            </w:pPr>
            <w:r>
              <w:rPr>
                <w:rFonts w:ascii="Arial" w:hAnsi="Arial" w:cs="Arial"/>
                <w:sz w:val="22"/>
                <w:szCs w:val="22"/>
              </w:rPr>
              <w:t>51,122.45</w:t>
            </w:r>
          </w:p>
        </w:tc>
        <w:tc>
          <w:tcPr>
            <w:tcW w:w="1603" w:type="dxa"/>
          </w:tcPr>
          <w:p w:rsidR="0083379E" w:rsidRDefault="0083379E" w:rsidP="00717EB1">
            <w:pPr>
              <w:jc w:val="center"/>
              <w:rPr>
                <w:rFonts w:ascii="Arial" w:hAnsi="Arial" w:cs="Arial"/>
                <w:sz w:val="22"/>
                <w:szCs w:val="22"/>
              </w:rPr>
            </w:pPr>
          </w:p>
        </w:tc>
      </w:tr>
      <w:tr w:rsidR="0083379E" w:rsidTr="0083379E">
        <w:tc>
          <w:tcPr>
            <w:tcW w:w="3210" w:type="dxa"/>
          </w:tcPr>
          <w:p w:rsidR="0083379E" w:rsidRPr="00890174" w:rsidRDefault="0083379E" w:rsidP="00F24094">
            <w:pPr>
              <w:rPr>
                <w:rFonts w:ascii="Arial" w:hAnsi="Arial" w:cs="Arial"/>
                <w:sz w:val="22"/>
                <w:szCs w:val="22"/>
              </w:rPr>
            </w:pPr>
            <w:r w:rsidRPr="00890174">
              <w:rPr>
                <w:rFonts w:ascii="Arial" w:hAnsi="Arial" w:cs="Arial"/>
                <w:sz w:val="22"/>
                <w:szCs w:val="22"/>
              </w:rPr>
              <w:t xml:space="preserve">Projects for consideration </w:t>
            </w:r>
          </w:p>
        </w:tc>
        <w:tc>
          <w:tcPr>
            <w:tcW w:w="1602" w:type="dxa"/>
          </w:tcPr>
          <w:p w:rsidR="0083379E" w:rsidRPr="00AF0C4D" w:rsidRDefault="0083379E" w:rsidP="00AF0C4D">
            <w:pPr>
              <w:pStyle w:val="ListParagraph"/>
              <w:numPr>
                <w:ilvl w:val="0"/>
                <w:numId w:val="13"/>
              </w:numPr>
              <w:jc w:val="center"/>
              <w:rPr>
                <w:rFonts w:ascii="Arial" w:hAnsi="Arial" w:cs="Arial"/>
                <w:bCs/>
                <w:sz w:val="22"/>
                <w:szCs w:val="22"/>
              </w:rPr>
            </w:pPr>
          </w:p>
        </w:tc>
        <w:tc>
          <w:tcPr>
            <w:tcW w:w="1603" w:type="dxa"/>
          </w:tcPr>
          <w:p w:rsidR="0083379E" w:rsidRPr="00890174" w:rsidRDefault="002800EC" w:rsidP="00717EB1">
            <w:pPr>
              <w:jc w:val="center"/>
              <w:rPr>
                <w:rFonts w:ascii="Arial" w:hAnsi="Arial" w:cs="Arial"/>
                <w:sz w:val="22"/>
                <w:szCs w:val="22"/>
              </w:rPr>
            </w:pPr>
            <w:r>
              <w:rPr>
                <w:rFonts w:ascii="Arial" w:hAnsi="Arial" w:cs="Arial"/>
                <w:sz w:val="22"/>
                <w:szCs w:val="22"/>
              </w:rPr>
              <w:t>19,794.52</w:t>
            </w:r>
          </w:p>
        </w:tc>
        <w:tc>
          <w:tcPr>
            <w:tcW w:w="1602" w:type="dxa"/>
          </w:tcPr>
          <w:p w:rsidR="0083379E" w:rsidRDefault="0083379E" w:rsidP="00FA211C">
            <w:pPr>
              <w:jc w:val="center"/>
              <w:rPr>
                <w:rFonts w:ascii="Arial" w:hAnsi="Arial" w:cs="Arial"/>
                <w:sz w:val="22"/>
                <w:szCs w:val="22"/>
              </w:rPr>
            </w:pPr>
            <w:r>
              <w:rPr>
                <w:rFonts w:ascii="Arial" w:hAnsi="Arial" w:cs="Arial"/>
                <w:sz w:val="22"/>
                <w:szCs w:val="22"/>
              </w:rPr>
              <w:t>82,</w:t>
            </w:r>
            <w:r w:rsidR="00FA211C">
              <w:rPr>
                <w:rFonts w:ascii="Arial" w:hAnsi="Arial" w:cs="Arial"/>
                <w:sz w:val="22"/>
                <w:szCs w:val="22"/>
              </w:rPr>
              <w:t>986.80</w:t>
            </w:r>
          </w:p>
        </w:tc>
        <w:tc>
          <w:tcPr>
            <w:tcW w:w="1603" w:type="dxa"/>
          </w:tcPr>
          <w:p w:rsidR="0083379E" w:rsidRDefault="00FA211C" w:rsidP="00717EB1">
            <w:pPr>
              <w:jc w:val="center"/>
              <w:rPr>
                <w:rFonts w:ascii="Arial" w:hAnsi="Arial" w:cs="Arial"/>
                <w:sz w:val="22"/>
                <w:szCs w:val="22"/>
              </w:rPr>
            </w:pPr>
            <w:r>
              <w:rPr>
                <w:rFonts w:ascii="Arial" w:hAnsi="Arial" w:cs="Arial"/>
                <w:sz w:val="22"/>
                <w:szCs w:val="22"/>
              </w:rPr>
              <w:t>20,316.80</w:t>
            </w:r>
          </w:p>
        </w:tc>
      </w:tr>
      <w:tr w:rsidR="0083379E" w:rsidTr="0083379E">
        <w:tc>
          <w:tcPr>
            <w:tcW w:w="3210" w:type="dxa"/>
          </w:tcPr>
          <w:p w:rsidR="0083379E" w:rsidRPr="00890174" w:rsidRDefault="0083379E" w:rsidP="00F24094">
            <w:pPr>
              <w:rPr>
                <w:rFonts w:ascii="Arial" w:hAnsi="Arial" w:cs="Arial"/>
                <w:sz w:val="22"/>
                <w:szCs w:val="22"/>
              </w:rPr>
            </w:pPr>
            <w:r>
              <w:rPr>
                <w:rFonts w:ascii="Arial" w:hAnsi="Arial" w:cs="Arial"/>
                <w:sz w:val="22"/>
                <w:szCs w:val="22"/>
              </w:rPr>
              <w:t>Total paid to Projects</w:t>
            </w:r>
          </w:p>
        </w:tc>
        <w:tc>
          <w:tcPr>
            <w:tcW w:w="1602" w:type="dxa"/>
          </w:tcPr>
          <w:p w:rsidR="0083379E" w:rsidRPr="00890174" w:rsidRDefault="0083379E" w:rsidP="00F24094">
            <w:pPr>
              <w:jc w:val="center"/>
              <w:rPr>
                <w:rFonts w:ascii="Arial" w:hAnsi="Arial" w:cs="Arial"/>
                <w:sz w:val="22"/>
                <w:szCs w:val="22"/>
              </w:rPr>
            </w:pPr>
            <w:r>
              <w:rPr>
                <w:rFonts w:ascii="Arial" w:hAnsi="Arial" w:cs="Arial"/>
                <w:sz w:val="22"/>
                <w:szCs w:val="22"/>
              </w:rPr>
              <w:t>195,828.18</w:t>
            </w:r>
          </w:p>
        </w:tc>
        <w:tc>
          <w:tcPr>
            <w:tcW w:w="1603" w:type="dxa"/>
          </w:tcPr>
          <w:p w:rsidR="0083379E" w:rsidRPr="00890174" w:rsidRDefault="0083379E" w:rsidP="00F24094">
            <w:pPr>
              <w:jc w:val="center"/>
              <w:rPr>
                <w:rFonts w:ascii="Arial" w:hAnsi="Arial" w:cs="Arial"/>
                <w:sz w:val="22"/>
                <w:szCs w:val="22"/>
              </w:rPr>
            </w:pPr>
            <w:r>
              <w:rPr>
                <w:rFonts w:ascii="Arial" w:hAnsi="Arial" w:cs="Arial"/>
                <w:sz w:val="22"/>
                <w:szCs w:val="22"/>
              </w:rPr>
              <w:t>107</w:t>
            </w:r>
            <w:r w:rsidR="002800EC">
              <w:rPr>
                <w:rFonts w:ascii="Arial" w:hAnsi="Arial" w:cs="Arial"/>
                <w:sz w:val="22"/>
                <w:szCs w:val="22"/>
              </w:rPr>
              <w:t>,398</w:t>
            </w:r>
            <w:r w:rsidR="0039066E">
              <w:rPr>
                <w:rFonts w:ascii="Arial" w:hAnsi="Arial" w:cs="Arial"/>
                <w:sz w:val="22"/>
                <w:szCs w:val="22"/>
              </w:rPr>
              <w:t>.64</w:t>
            </w:r>
            <w:r>
              <w:rPr>
                <w:rFonts w:ascii="Arial" w:hAnsi="Arial" w:cs="Arial"/>
                <w:sz w:val="22"/>
                <w:szCs w:val="22"/>
              </w:rPr>
              <w:t>*</w:t>
            </w:r>
          </w:p>
        </w:tc>
        <w:tc>
          <w:tcPr>
            <w:tcW w:w="1602" w:type="dxa"/>
          </w:tcPr>
          <w:p w:rsidR="0083379E" w:rsidRPr="00890174" w:rsidRDefault="0083379E" w:rsidP="00F24094">
            <w:pPr>
              <w:jc w:val="center"/>
              <w:rPr>
                <w:rFonts w:ascii="Arial" w:hAnsi="Arial" w:cs="Arial"/>
                <w:sz w:val="22"/>
                <w:szCs w:val="22"/>
              </w:rPr>
            </w:pPr>
          </w:p>
        </w:tc>
        <w:tc>
          <w:tcPr>
            <w:tcW w:w="1603" w:type="dxa"/>
          </w:tcPr>
          <w:p w:rsidR="0083379E" w:rsidRPr="00890174" w:rsidRDefault="0083379E" w:rsidP="00F24094">
            <w:pPr>
              <w:jc w:val="center"/>
              <w:rPr>
                <w:rFonts w:ascii="Arial" w:hAnsi="Arial" w:cs="Arial"/>
                <w:sz w:val="22"/>
                <w:szCs w:val="22"/>
              </w:rPr>
            </w:pPr>
          </w:p>
        </w:tc>
      </w:tr>
      <w:tr w:rsidR="0083379E" w:rsidTr="0083379E">
        <w:tc>
          <w:tcPr>
            <w:tcW w:w="3210" w:type="dxa"/>
          </w:tcPr>
          <w:p w:rsidR="0083379E" w:rsidRPr="00890174" w:rsidRDefault="0083379E" w:rsidP="00925E72">
            <w:pPr>
              <w:rPr>
                <w:rFonts w:ascii="Arial" w:hAnsi="Arial" w:cs="Arial"/>
                <w:sz w:val="22"/>
                <w:szCs w:val="22"/>
              </w:rPr>
            </w:pPr>
            <w:r>
              <w:rPr>
                <w:rFonts w:ascii="Arial" w:hAnsi="Arial" w:cs="Arial"/>
                <w:sz w:val="22"/>
                <w:szCs w:val="22"/>
              </w:rPr>
              <w:t>Refund</w:t>
            </w:r>
          </w:p>
        </w:tc>
        <w:tc>
          <w:tcPr>
            <w:tcW w:w="1602" w:type="dxa"/>
          </w:tcPr>
          <w:p w:rsidR="0083379E" w:rsidRPr="00890174" w:rsidRDefault="0083379E" w:rsidP="00C81B29">
            <w:pPr>
              <w:jc w:val="center"/>
              <w:rPr>
                <w:rFonts w:ascii="Arial" w:hAnsi="Arial" w:cs="Arial"/>
                <w:bCs/>
                <w:sz w:val="22"/>
                <w:szCs w:val="22"/>
              </w:rPr>
            </w:pPr>
            <w:r>
              <w:rPr>
                <w:rFonts w:ascii="Arial" w:hAnsi="Arial" w:cs="Arial"/>
                <w:bCs/>
                <w:sz w:val="22"/>
                <w:szCs w:val="22"/>
              </w:rPr>
              <w:t>57,739.03</w:t>
            </w:r>
          </w:p>
        </w:tc>
        <w:tc>
          <w:tcPr>
            <w:tcW w:w="1603" w:type="dxa"/>
          </w:tcPr>
          <w:p w:rsidR="0083379E" w:rsidRPr="00890174" w:rsidRDefault="0083379E" w:rsidP="00C81B29">
            <w:pPr>
              <w:jc w:val="center"/>
              <w:rPr>
                <w:rFonts w:ascii="Arial" w:hAnsi="Arial" w:cs="Arial"/>
                <w:bCs/>
                <w:sz w:val="22"/>
                <w:szCs w:val="22"/>
              </w:rPr>
            </w:pPr>
          </w:p>
        </w:tc>
        <w:tc>
          <w:tcPr>
            <w:tcW w:w="1602" w:type="dxa"/>
          </w:tcPr>
          <w:p w:rsidR="0083379E" w:rsidRPr="00890174" w:rsidRDefault="0083379E" w:rsidP="00C81B29">
            <w:pPr>
              <w:jc w:val="center"/>
              <w:rPr>
                <w:rFonts w:ascii="Arial" w:hAnsi="Arial" w:cs="Arial"/>
                <w:bCs/>
                <w:sz w:val="22"/>
                <w:szCs w:val="22"/>
              </w:rPr>
            </w:pPr>
          </w:p>
        </w:tc>
        <w:tc>
          <w:tcPr>
            <w:tcW w:w="1603" w:type="dxa"/>
          </w:tcPr>
          <w:p w:rsidR="0083379E" w:rsidRPr="00890174" w:rsidRDefault="0083379E" w:rsidP="00C81B29">
            <w:pPr>
              <w:jc w:val="center"/>
              <w:rPr>
                <w:rFonts w:ascii="Arial" w:hAnsi="Arial" w:cs="Arial"/>
                <w:bCs/>
                <w:sz w:val="22"/>
                <w:szCs w:val="22"/>
              </w:rPr>
            </w:pPr>
          </w:p>
        </w:tc>
      </w:tr>
      <w:tr w:rsidR="0083379E" w:rsidTr="0083379E">
        <w:tc>
          <w:tcPr>
            <w:tcW w:w="3210" w:type="dxa"/>
          </w:tcPr>
          <w:p w:rsidR="0083379E" w:rsidRPr="00890174" w:rsidRDefault="0083379E" w:rsidP="00925E72">
            <w:pPr>
              <w:rPr>
                <w:rFonts w:ascii="Arial" w:hAnsi="Arial" w:cs="Arial"/>
                <w:sz w:val="22"/>
                <w:szCs w:val="22"/>
              </w:rPr>
            </w:pPr>
            <w:r>
              <w:rPr>
                <w:rFonts w:ascii="Arial" w:hAnsi="Arial" w:cs="Arial"/>
                <w:sz w:val="22"/>
                <w:szCs w:val="22"/>
              </w:rPr>
              <w:t>Balance/</w:t>
            </w:r>
            <w:r w:rsidRPr="00890174">
              <w:rPr>
                <w:rFonts w:ascii="Arial" w:hAnsi="Arial" w:cs="Arial"/>
                <w:sz w:val="22"/>
                <w:szCs w:val="22"/>
              </w:rPr>
              <w:t>Uncommitted funding</w:t>
            </w:r>
          </w:p>
        </w:tc>
        <w:tc>
          <w:tcPr>
            <w:tcW w:w="1602" w:type="dxa"/>
          </w:tcPr>
          <w:p w:rsidR="0083379E" w:rsidRPr="00890174" w:rsidRDefault="0083379E" w:rsidP="00C81B29">
            <w:pPr>
              <w:jc w:val="center"/>
              <w:rPr>
                <w:rFonts w:ascii="Arial" w:hAnsi="Arial" w:cs="Arial"/>
                <w:bCs/>
                <w:sz w:val="22"/>
                <w:szCs w:val="22"/>
              </w:rPr>
            </w:pPr>
            <w:r>
              <w:rPr>
                <w:rFonts w:ascii="Arial" w:hAnsi="Arial" w:cs="Arial"/>
                <w:bCs/>
                <w:sz w:val="22"/>
                <w:szCs w:val="22"/>
              </w:rPr>
              <w:t>121,274.76</w:t>
            </w:r>
          </w:p>
        </w:tc>
        <w:tc>
          <w:tcPr>
            <w:tcW w:w="1603" w:type="dxa"/>
          </w:tcPr>
          <w:p w:rsidR="0083379E" w:rsidRPr="00890174" w:rsidRDefault="0039066E" w:rsidP="002800EC">
            <w:pPr>
              <w:jc w:val="center"/>
              <w:rPr>
                <w:rFonts w:ascii="Arial" w:hAnsi="Arial" w:cs="Arial"/>
                <w:bCs/>
                <w:sz w:val="22"/>
                <w:szCs w:val="22"/>
              </w:rPr>
            </w:pPr>
            <w:r>
              <w:rPr>
                <w:rFonts w:ascii="Arial" w:hAnsi="Arial" w:cs="Arial"/>
                <w:bCs/>
                <w:sz w:val="22"/>
                <w:szCs w:val="22"/>
              </w:rPr>
              <w:t>69,</w:t>
            </w:r>
            <w:r w:rsidR="002800EC">
              <w:rPr>
                <w:rFonts w:ascii="Arial" w:hAnsi="Arial" w:cs="Arial"/>
                <w:bCs/>
                <w:sz w:val="22"/>
                <w:szCs w:val="22"/>
              </w:rPr>
              <w:t>510.28</w:t>
            </w:r>
          </w:p>
        </w:tc>
        <w:tc>
          <w:tcPr>
            <w:tcW w:w="1602" w:type="dxa"/>
          </w:tcPr>
          <w:p w:rsidR="0083379E" w:rsidRPr="00890174" w:rsidRDefault="0083379E" w:rsidP="00C81B29">
            <w:pPr>
              <w:jc w:val="center"/>
              <w:rPr>
                <w:rFonts w:ascii="Arial" w:hAnsi="Arial" w:cs="Arial"/>
                <w:bCs/>
                <w:sz w:val="22"/>
                <w:szCs w:val="22"/>
              </w:rPr>
            </w:pPr>
          </w:p>
        </w:tc>
        <w:tc>
          <w:tcPr>
            <w:tcW w:w="1603" w:type="dxa"/>
          </w:tcPr>
          <w:p w:rsidR="0083379E" w:rsidRPr="00890174" w:rsidRDefault="0083379E" w:rsidP="00C81B29">
            <w:pPr>
              <w:jc w:val="center"/>
              <w:rPr>
                <w:rFonts w:ascii="Arial" w:hAnsi="Arial" w:cs="Arial"/>
                <w:bCs/>
                <w:sz w:val="22"/>
                <w:szCs w:val="22"/>
              </w:rPr>
            </w:pPr>
          </w:p>
        </w:tc>
      </w:tr>
    </w:tbl>
    <w:p w:rsidR="003356D7" w:rsidRDefault="003356D7" w:rsidP="0095333A">
      <w:pPr>
        <w:rPr>
          <w:rFonts w:ascii="Arial" w:hAnsi="Arial" w:cs="Arial"/>
          <w:sz w:val="22"/>
          <w:szCs w:val="22"/>
        </w:rPr>
      </w:pPr>
    </w:p>
    <w:p w:rsidR="00B64E56" w:rsidRPr="00B64E56" w:rsidRDefault="002800EC" w:rsidP="0095333A">
      <w:pPr>
        <w:rPr>
          <w:rFonts w:ascii="Arial" w:hAnsi="Arial" w:cs="Arial"/>
          <w:sz w:val="20"/>
        </w:rPr>
      </w:pPr>
      <w:r>
        <w:rPr>
          <w:rFonts w:ascii="Arial" w:hAnsi="Arial" w:cs="Arial"/>
          <w:sz w:val="20"/>
        </w:rPr>
        <w:t>*To date 18</w:t>
      </w:r>
      <w:r w:rsidR="0039066E">
        <w:rPr>
          <w:rFonts w:ascii="Arial" w:hAnsi="Arial" w:cs="Arial"/>
          <w:sz w:val="20"/>
        </w:rPr>
        <w:t>/12</w:t>
      </w:r>
      <w:r w:rsidR="00B64E56" w:rsidRPr="00B64E56">
        <w:rPr>
          <w:rFonts w:ascii="Arial" w:hAnsi="Arial" w:cs="Arial"/>
          <w:sz w:val="20"/>
        </w:rPr>
        <w:t>/12</w:t>
      </w:r>
    </w:p>
    <w:p w:rsidR="00B64E56" w:rsidRDefault="00B64E56" w:rsidP="0095333A">
      <w:pPr>
        <w:rPr>
          <w:rFonts w:ascii="Arial" w:hAnsi="Arial" w:cs="Arial"/>
          <w:sz w:val="22"/>
          <w:szCs w:val="22"/>
        </w:rPr>
      </w:pPr>
    </w:p>
    <w:p w:rsidR="00357893" w:rsidRDefault="00397D74" w:rsidP="0095333A">
      <w:pPr>
        <w:rPr>
          <w:rFonts w:ascii="Arial" w:hAnsi="Arial" w:cs="Arial"/>
          <w:sz w:val="22"/>
          <w:szCs w:val="22"/>
        </w:rPr>
      </w:pPr>
      <w:r w:rsidRPr="00AF7CF4">
        <w:rPr>
          <w:rFonts w:ascii="Arial" w:hAnsi="Arial" w:cs="Arial"/>
          <w:sz w:val="22"/>
          <w:szCs w:val="22"/>
        </w:rPr>
        <w:t xml:space="preserve">The table shows that </w:t>
      </w:r>
      <w:r w:rsidR="00D80E6E">
        <w:rPr>
          <w:rFonts w:ascii="Arial" w:hAnsi="Arial" w:cs="Arial"/>
          <w:sz w:val="22"/>
          <w:szCs w:val="22"/>
        </w:rPr>
        <w:t xml:space="preserve">there </w:t>
      </w:r>
      <w:r w:rsidR="0073671B">
        <w:rPr>
          <w:rFonts w:ascii="Arial" w:hAnsi="Arial" w:cs="Arial"/>
          <w:sz w:val="22"/>
          <w:szCs w:val="22"/>
        </w:rPr>
        <w:t xml:space="preserve">would </w:t>
      </w:r>
      <w:r w:rsidR="0033614D">
        <w:rPr>
          <w:rFonts w:ascii="Arial" w:hAnsi="Arial" w:cs="Arial"/>
          <w:sz w:val="22"/>
          <w:szCs w:val="22"/>
        </w:rPr>
        <w:t xml:space="preserve">still </w:t>
      </w:r>
      <w:r w:rsidR="00D80E6E">
        <w:rPr>
          <w:rFonts w:ascii="Arial" w:hAnsi="Arial" w:cs="Arial"/>
          <w:sz w:val="22"/>
          <w:szCs w:val="22"/>
        </w:rPr>
        <w:t>be £</w:t>
      </w:r>
      <w:r w:rsidR="0039066E">
        <w:rPr>
          <w:rFonts w:ascii="Arial" w:hAnsi="Arial" w:cs="Arial"/>
          <w:sz w:val="22"/>
          <w:szCs w:val="22"/>
        </w:rPr>
        <w:t>69,</w:t>
      </w:r>
      <w:r w:rsidR="00FF51B5">
        <w:rPr>
          <w:rFonts w:ascii="Arial" w:hAnsi="Arial" w:cs="Arial"/>
          <w:sz w:val="22"/>
          <w:szCs w:val="22"/>
        </w:rPr>
        <w:t>510.28</w:t>
      </w:r>
      <w:r w:rsidR="00D80E6E">
        <w:rPr>
          <w:rFonts w:ascii="Arial" w:hAnsi="Arial" w:cs="Arial"/>
          <w:sz w:val="22"/>
          <w:szCs w:val="22"/>
        </w:rPr>
        <w:t xml:space="preserve"> of uncommitted funding </w:t>
      </w:r>
      <w:r w:rsidR="0039066E">
        <w:rPr>
          <w:rFonts w:ascii="Arial" w:hAnsi="Arial" w:cs="Arial"/>
          <w:sz w:val="22"/>
          <w:szCs w:val="22"/>
        </w:rPr>
        <w:t>at the end of this financial year</w:t>
      </w:r>
      <w:r w:rsidR="00003B5C">
        <w:rPr>
          <w:rFonts w:ascii="Arial" w:hAnsi="Arial" w:cs="Arial"/>
          <w:sz w:val="22"/>
          <w:szCs w:val="22"/>
        </w:rPr>
        <w:t>,</w:t>
      </w:r>
      <w:r w:rsidR="0039066E">
        <w:rPr>
          <w:rFonts w:ascii="Arial" w:hAnsi="Arial" w:cs="Arial"/>
          <w:sz w:val="22"/>
          <w:szCs w:val="22"/>
        </w:rPr>
        <w:t xml:space="preserve"> </w:t>
      </w:r>
      <w:r w:rsidR="00925E72">
        <w:rPr>
          <w:rFonts w:ascii="Arial" w:hAnsi="Arial" w:cs="Arial"/>
          <w:sz w:val="22"/>
          <w:szCs w:val="22"/>
        </w:rPr>
        <w:t xml:space="preserve">if the </w:t>
      </w:r>
      <w:r w:rsidR="0073671B">
        <w:rPr>
          <w:rFonts w:ascii="Arial" w:hAnsi="Arial" w:cs="Arial"/>
          <w:sz w:val="22"/>
          <w:szCs w:val="22"/>
        </w:rPr>
        <w:t>three</w:t>
      </w:r>
      <w:r w:rsidR="00925E72">
        <w:rPr>
          <w:rFonts w:ascii="Arial" w:hAnsi="Arial" w:cs="Arial"/>
          <w:sz w:val="22"/>
          <w:szCs w:val="22"/>
        </w:rPr>
        <w:t xml:space="preserve"> projects </w:t>
      </w:r>
      <w:r w:rsidR="0073671B">
        <w:rPr>
          <w:rFonts w:ascii="Arial" w:hAnsi="Arial" w:cs="Arial"/>
          <w:sz w:val="22"/>
          <w:szCs w:val="22"/>
        </w:rPr>
        <w:t>under</w:t>
      </w:r>
      <w:r w:rsidR="00925E72">
        <w:rPr>
          <w:rFonts w:ascii="Arial" w:hAnsi="Arial" w:cs="Arial"/>
          <w:sz w:val="22"/>
          <w:szCs w:val="22"/>
        </w:rPr>
        <w:t xml:space="preserve"> consideration </w:t>
      </w:r>
      <w:r w:rsidR="0039066E">
        <w:rPr>
          <w:rFonts w:ascii="Arial" w:hAnsi="Arial" w:cs="Arial"/>
          <w:sz w:val="22"/>
          <w:szCs w:val="22"/>
        </w:rPr>
        <w:t>by the SDF Committee th</w:t>
      </w:r>
      <w:r w:rsidR="00003B5C">
        <w:rPr>
          <w:rFonts w:ascii="Arial" w:hAnsi="Arial" w:cs="Arial"/>
          <w:sz w:val="22"/>
          <w:szCs w:val="22"/>
        </w:rPr>
        <w:t>at are requesting funding for 2012/13</w:t>
      </w:r>
      <w:r w:rsidR="0039066E">
        <w:rPr>
          <w:rFonts w:ascii="Arial" w:hAnsi="Arial" w:cs="Arial"/>
          <w:sz w:val="22"/>
          <w:szCs w:val="22"/>
        </w:rPr>
        <w:t xml:space="preserve"> </w:t>
      </w:r>
      <w:r w:rsidR="0073671B">
        <w:rPr>
          <w:rFonts w:ascii="Arial" w:hAnsi="Arial" w:cs="Arial"/>
          <w:sz w:val="22"/>
          <w:szCs w:val="22"/>
        </w:rPr>
        <w:t>are approved.</w:t>
      </w:r>
      <w:r w:rsidR="00925E72">
        <w:rPr>
          <w:rFonts w:ascii="Arial" w:hAnsi="Arial" w:cs="Arial"/>
          <w:sz w:val="22"/>
          <w:szCs w:val="22"/>
        </w:rPr>
        <w:t xml:space="preserve"> This figure also </w:t>
      </w:r>
      <w:r w:rsidR="0073671B">
        <w:rPr>
          <w:rFonts w:ascii="Arial" w:hAnsi="Arial" w:cs="Arial"/>
          <w:sz w:val="22"/>
          <w:szCs w:val="22"/>
        </w:rPr>
        <w:t xml:space="preserve">assumes that all the funding </w:t>
      </w:r>
      <w:r w:rsidR="0033614D">
        <w:rPr>
          <w:rFonts w:ascii="Arial" w:hAnsi="Arial" w:cs="Arial"/>
          <w:sz w:val="22"/>
          <w:szCs w:val="22"/>
        </w:rPr>
        <w:t xml:space="preserve">already </w:t>
      </w:r>
      <w:r w:rsidR="0073671B">
        <w:rPr>
          <w:rFonts w:ascii="Arial" w:hAnsi="Arial" w:cs="Arial"/>
          <w:sz w:val="22"/>
          <w:szCs w:val="22"/>
        </w:rPr>
        <w:t>committed will be claimed and paid</w:t>
      </w:r>
      <w:r w:rsidR="00003B5C">
        <w:rPr>
          <w:rFonts w:ascii="Arial" w:hAnsi="Arial" w:cs="Arial"/>
          <w:sz w:val="22"/>
          <w:szCs w:val="22"/>
        </w:rPr>
        <w:t xml:space="preserve"> but as mentioned previously it now looks extremely</w:t>
      </w:r>
      <w:r w:rsidR="00BA1ABB">
        <w:rPr>
          <w:rFonts w:ascii="Arial" w:hAnsi="Arial" w:cs="Arial"/>
          <w:sz w:val="22"/>
          <w:szCs w:val="22"/>
        </w:rPr>
        <w:t xml:space="preserve"> unlikely that </w:t>
      </w:r>
      <w:proofErr w:type="spellStart"/>
      <w:r w:rsidR="00BA1ABB">
        <w:rPr>
          <w:rFonts w:ascii="Arial" w:hAnsi="Arial" w:cs="Arial"/>
          <w:sz w:val="22"/>
          <w:szCs w:val="22"/>
        </w:rPr>
        <w:t>Martletwy</w:t>
      </w:r>
      <w:proofErr w:type="spellEnd"/>
      <w:r w:rsidR="00BA1ABB">
        <w:rPr>
          <w:rFonts w:ascii="Arial" w:hAnsi="Arial" w:cs="Arial"/>
          <w:sz w:val="22"/>
          <w:szCs w:val="22"/>
        </w:rPr>
        <w:t xml:space="preserve"> Sustai</w:t>
      </w:r>
      <w:r w:rsidR="00003B5C">
        <w:rPr>
          <w:rFonts w:ascii="Arial" w:hAnsi="Arial" w:cs="Arial"/>
          <w:sz w:val="22"/>
          <w:szCs w:val="22"/>
        </w:rPr>
        <w:t xml:space="preserve">nable Community Project will spend the </w:t>
      </w:r>
      <w:r w:rsidR="0033614D">
        <w:rPr>
          <w:rFonts w:ascii="Arial" w:hAnsi="Arial" w:cs="Arial"/>
          <w:sz w:val="22"/>
          <w:szCs w:val="22"/>
        </w:rPr>
        <w:t>£14,941</w:t>
      </w:r>
      <w:r w:rsidR="0073671B">
        <w:rPr>
          <w:rFonts w:ascii="Arial" w:hAnsi="Arial" w:cs="Arial"/>
          <w:sz w:val="22"/>
          <w:szCs w:val="22"/>
        </w:rPr>
        <w:t xml:space="preserve"> </w:t>
      </w:r>
      <w:r w:rsidR="00003B5C">
        <w:rPr>
          <w:rFonts w:ascii="Arial" w:hAnsi="Arial" w:cs="Arial"/>
          <w:sz w:val="22"/>
          <w:szCs w:val="22"/>
        </w:rPr>
        <w:t>committed to it</w:t>
      </w:r>
      <w:r w:rsidR="0033614D">
        <w:rPr>
          <w:rFonts w:ascii="Arial" w:hAnsi="Arial" w:cs="Arial"/>
          <w:sz w:val="22"/>
          <w:szCs w:val="22"/>
        </w:rPr>
        <w:t>.</w:t>
      </w:r>
      <w:r w:rsidR="00E54518">
        <w:rPr>
          <w:rFonts w:ascii="Arial" w:hAnsi="Arial" w:cs="Arial"/>
          <w:sz w:val="22"/>
          <w:szCs w:val="22"/>
        </w:rPr>
        <w:t xml:space="preserve"> This means that the amount of</w:t>
      </w:r>
      <w:r w:rsidR="00BA1ABB">
        <w:rPr>
          <w:rFonts w:ascii="Arial" w:hAnsi="Arial" w:cs="Arial"/>
          <w:sz w:val="22"/>
          <w:szCs w:val="22"/>
        </w:rPr>
        <w:t xml:space="preserve"> uncommitted funding at the end of the financial year may</w:t>
      </w:r>
      <w:r w:rsidR="00FF51B5">
        <w:rPr>
          <w:rFonts w:ascii="Arial" w:hAnsi="Arial" w:cs="Arial"/>
          <w:sz w:val="22"/>
          <w:szCs w:val="22"/>
        </w:rPr>
        <w:t xml:space="preserve"> therefore be as much as £84,451</w:t>
      </w:r>
      <w:r w:rsidR="00BA1ABB">
        <w:rPr>
          <w:rFonts w:ascii="Arial" w:hAnsi="Arial" w:cs="Arial"/>
          <w:sz w:val="22"/>
          <w:szCs w:val="22"/>
        </w:rPr>
        <w:t xml:space="preserve">. </w:t>
      </w:r>
    </w:p>
    <w:p w:rsidR="0033614D" w:rsidRDefault="00357893" w:rsidP="0095333A">
      <w:pPr>
        <w:rPr>
          <w:rFonts w:ascii="Arial" w:hAnsi="Arial" w:cs="Arial"/>
          <w:sz w:val="22"/>
          <w:szCs w:val="22"/>
        </w:rPr>
      </w:pPr>
      <w:r>
        <w:rPr>
          <w:rFonts w:ascii="Arial" w:hAnsi="Arial" w:cs="Arial"/>
          <w:sz w:val="22"/>
          <w:szCs w:val="22"/>
        </w:rPr>
        <w:t>The table also shows</w:t>
      </w:r>
      <w:r w:rsidR="00E54518">
        <w:rPr>
          <w:rFonts w:ascii="Arial" w:hAnsi="Arial" w:cs="Arial"/>
          <w:sz w:val="22"/>
          <w:szCs w:val="22"/>
        </w:rPr>
        <w:t xml:space="preserve"> that there is already £51,122.45 of funding committed </w:t>
      </w:r>
      <w:r w:rsidR="00EF0285">
        <w:rPr>
          <w:rFonts w:ascii="Arial" w:hAnsi="Arial" w:cs="Arial"/>
          <w:sz w:val="22"/>
          <w:szCs w:val="22"/>
        </w:rPr>
        <w:t>to projects in</w:t>
      </w:r>
      <w:r w:rsidR="00E54518">
        <w:rPr>
          <w:rFonts w:ascii="Arial" w:hAnsi="Arial" w:cs="Arial"/>
          <w:sz w:val="22"/>
          <w:szCs w:val="22"/>
        </w:rPr>
        <w:t xml:space="preserve"> 2013/14 and this figure would rise to £</w:t>
      </w:r>
      <w:r w:rsidR="00FA211C">
        <w:rPr>
          <w:rFonts w:ascii="Arial" w:hAnsi="Arial" w:cs="Arial"/>
          <w:sz w:val="22"/>
          <w:szCs w:val="22"/>
        </w:rPr>
        <w:t>134,109.25</w:t>
      </w:r>
      <w:r w:rsidR="00E54518">
        <w:rPr>
          <w:rFonts w:ascii="Arial" w:hAnsi="Arial" w:cs="Arial"/>
          <w:sz w:val="22"/>
          <w:szCs w:val="22"/>
        </w:rPr>
        <w:t xml:space="preserve"> if the projects under consideration</w:t>
      </w:r>
      <w:r w:rsidR="00DC1CCB">
        <w:rPr>
          <w:rFonts w:ascii="Arial" w:hAnsi="Arial" w:cs="Arial"/>
          <w:sz w:val="22"/>
          <w:szCs w:val="22"/>
        </w:rPr>
        <w:t xml:space="preserve"> </w:t>
      </w:r>
      <w:r w:rsidR="00EF0285">
        <w:rPr>
          <w:rFonts w:ascii="Arial" w:hAnsi="Arial" w:cs="Arial"/>
          <w:sz w:val="22"/>
          <w:szCs w:val="22"/>
        </w:rPr>
        <w:t>are</w:t>
      </w:r>
      <w:r w:rsidR="00DC1CCB">
        <w:rPr>
          <w:rFonts w:ascii="Arial" w:hAnsi="Arial" w:cs="Arial"/>
          <w:sz w:val="22"/>
          <w:szCs w:val="22"/>
        </w:rPr>
        <w:t xml:space="preserve"> approved.</w:t>
      </w:r>
      <w:r w:rsidR="00E54518">
        <w:rPr>
          <w:rFonts w:ascii="Arial" w:hAnsi="Arial" w:cs="Arial"/>
          <w:sz w:val="22"/>
          <w:szCs w:val="22"/>
        </w:rPr>
        <w:t xml:space="preserve"> </w:t>
      </w:r>
      <w:r w:rsidR="00EF0285">
        <w:rPr>
          <w:rFonts w:ascii="Arial" w:hAnsi="Arial" w:cs="Arial"/>
          <w:sz w:val="22"/>
          <w:szCs w:val="22"/>
        </w:rPr>
        <w:t>Potentially there are five new</w:t>
      </w:r>
      <w:r w:rsidR="00DC1CCB">
        <w:rPr>
          <w:rFonts w:ascii="Arial" w:hAnsi="Arial" w:cs="Arial"/>
          <w:sz w:val="22"/>
          <w:szCs w:val="22"/>
        </w:rPr>
        <w:t xml:space="preserve"> </w:t>
      </w:r>
      <w:r w:rsidR="00EF0285">
        <w:rPr>
          <w:rFonts w:ascii="Arial" w:hAnsi="Arial" w:cs="Arial"/>
          <w:sz w:val="22"/>
          <w:szCs w:val="22"/>
        </w:rPr>
        <w:t xml:space="preserve">project </w:t>
      </w:r>
      <w:r w:rsidR="00DC1CCB">
        <w:rPr>
          <w:rFonts w:ascii="Arial" w:hAnsi="Arial" w:cs="Arial"/>
          <w:sz w:val="22"/>
          <w:szCs w:val="22"/>
        </w:rPr>
        <w:t xml:space="preserve">applications </w:t>
      </w:r>
      <w:r w:rsidR="00EF0285">
        <w:rPr>
          <w:rFonts w:ascii="Arial" w:hAnsi="Arial" w:cs="Arial"/>
          <w:sz w:val="22"/>
          <w:szCs w:val="22"/>
        </w:rPr>
        <w:t>that may be submitted for consideration at the SDF Committee in May 2013.</w:t>
      </w:r>
      <w:r w:rsidR="00DC1CCB">
        <w:rPr>
          <w:rFonts w:ascii="Arial" w:hAnsi="Arial" w:cs="Arial"/>
          <w:sz w:val="22"/>
          <w:szCs w:val="22"/>
        </w:rPr>
        <w:t xml:space="preserve"> </w:t>
      </w:r>
    </w:p>
    <w:p w:rsidR="0068059E" w:rsidRDefault="0068059E" w:rsidP="0095333A">
      <w:pPr>
        <w:rPr>
          <w:rFonts w:ascii="Arial" w:hAnsi="Arial" w:cs="Arial"/>
          <w:sz w:val="22"/>
          <w:szCs w:val="22"/>
        </w:rPr>
      </w:pPr>
    </w:p>
    <w:p w:rsidR="0004025A" w:rsidRDefault="001A2DEB" w:rsidP="0095333A">
      <w:pPr>
        <w:rPr>
          <w:rFonts w:ascii="Arial" w:hAnsi="Arial" w:cs="Arial"/>
          <w:sz w:val="22"/>
          <w:szCs w:val="22"/>
        </w:rPr>
      </w:pPr>
      <w:r>
        <w:rPr>
          <w:rFonts w:ascii="Arial" w:hAnsi="Arial" w:cs="Arial"/>
          <w:sz w:val="22"/>
          <w:szCs w:val="22"/>
        </w:rPr>
        <w:t xml:space="preserve">SDF funding </w:t>
      </w:r>
      <w:r w:rsidR="00EF0285">
        <w:rPr>
          <w:rFonts w:ascii="Arial" w:hAnsi="Arial" w:cs="Arial"/>
          <w:sz w:val="22"/>
          <w:szCs w:val="22"/>
        </w:rPr>
        <w:t>is</w:t>
      </w:r>
      <w:r w:rsidR="00754107">
        <w:rPr>
          <w:rFonts w:ascii="Arial" w:hAnsi="Arial" w:cs="Arial"/>
          <w:sz w:val="22"/>
          <w:szCs w:val="22"/>
        </w:rPr>
        <w:t xml:space="preserve"> </w:t>
      </w:r>
      <w:r>
        <w:rPr>
          <w:rFonts w:ascii="Arial" w:hAnsi="Arial" w:cs="Arial"/>
          <w:sz w:val="22"/>
          <w:szCs w:val="22"/>
        </w:rPr>
        <w:t xml:space="preserve">confirmed for </w:t>
      </w:r>
      <w:r w:rsidR="00EF0285">
        <w:rPr>
          <w:rFonts w:ascii="Arial" w:hAnsi="Arial" w:cs="Arial"/>
          <w:sz w:val="22"/>
          <w:szCs w:val="22"/>
        </w:rPr>
        <w:t>next</w:t>
      </w:r>
      <w:r>
        <w:rPr>
          <w:rFonts w:ascii="Arial" w:hAnsi="Arial" w:cs="Arial"/>
          <w:sz w:val="22"/>
          <w:szCs w:val="22"/>
        </w:rPr>
        <w:t xml:space="preserve"> fina</w:t>
      </w:r>
      <w:r w:rsidR="00EF0285">
        <w:rPr>
          <w:rFonts w:ascii="Arial" w:hAnsi="Arial" w:cs="Arial"/>
          <w:sz w:val="22"/>
          <w:szCs w:val="22"/>
        </w:rPr>
        <w:t>ncial year</w:t>
      </w:r>
      <w:r w:rsidR="00754107">
        <w:rPr>
          <w:rFonts w:ascii="Arial" w:hAnsi="Arial" w:cs="Arial"/>
          <w:sz w:val="22"/>
          <w:szCs w:val="22"/>
        </w:rPr>
        <w:t xml:space="preserve"> (2013/14</w:t>
      </w:r>
      <w:r>
        <w:rPr>
          <w:rFonts w:ascii="Arial" w:hAnsi="Arial" w:cs="Arial"/>
          <w:sz w:val="22"/>
          <w:szCs w:val="22"/>
        </w:rPr>
        <w:t>)</w:t>
      </w:r>
      <w:r w:rsidR="00704439">
        <w:rPr>
          <w:rFonts w:ascii="Arial" w:hAnsi="Arial" w:cs="Arial"/>
          <w:sz w:val="22"/>
          <w:szCs w:val="22"/>
        </w:rPr>
        <w:t>,</w:t>
      </w:r>
      <w:r>
        <w:rPr>
          <w:rFonts w:ascii="Arial" w:hAnsi="Arial" w:cs="Arial"/>
          <w:sz w:val="22"/>
          <w:szCs w:val="22"/>
        </w:rPr>
        <w:t xml:space="preserve"> which means that </w:t>
      </w:r>
      <w:r w:rsidR="00754107">
        <w:rPr>
          <w:rFonts w:ascii="Arial" w:hAnsi="Arial" w:cs="Arial"/>
          <w:sz w:val="22"/>
          <w:szCs w:val="22"/>
        </w:rPr>
        <w:t xml:space="preserve">sufficient </w:t>
      </w:r>
      <w:r w:rsidR="00E65C5F">
        <w:rPr>
          <w:rFonts w:ascii="Arial" w:hAnsi="Arial" w:cs="Arial"/>
          <w:sz w:val="22"/>
          <w:szCs w:val="22"/>
        </w:rPr>
        <w:t xml:space="preserve">funding will be available if the </w:t>
      </w:r>
      <w:r w:rsidR="00A85FC1">
        <w:rPr>
          <w:rFonts w:ascii="Arial" w:hAnsi="Arial" w:cs="Arial"/>
          <w:sz w:val="22"/>
          <w:szCs w:val="22"/>
        </w:rPr>
        <w:t>four</w:t>
      </w:r>
      <w:r w:rsidR="007932B6">
        <w:rPr>
          <w:rFonts w:ascii="Arial" w:hAnsi="Arial" w:cs="Arial"/>
          <w:sz w:val="22"/>
          <w:szCs w:val="22"/>
        </w:rPr>
        <w:t xml:space="preserve"> </w:t>
      </w:r>
      <w:r w:rsidR="00E65C5F">
        <w:rPr>
          <w:rFonts w:ascii="Arial" w:hAnsi="Arial" w:cs="Arial"/>
          <w:sz w:val="22"/>
          <w:szCs w:val="22"/>
        </w:rPr>
        <w:t>applications</w:t>
      </w:r>
      <w:r w:rsidR="007932B6">
        <w:rPr>
          <w:rFonts w:ascii="Arial" w:hAnsi="Arial" w:cs="Arial"/>
          <w:sz w:val="22"/>
          <w:szCs w:val="22"/>
        </w:rPr>
        <w:t xml:space="preserve"> seeking funding in these years</w:t>
      </w:r>
      <w:r w:rsidR="00E65C5F">
        <w:rPr>
          <w:rFonts w:ascii="Arial" w:hAnsi="Arial" w:cs="Arial"/>
          <w:sz w:val="22"/>
          <w:szCs w:val="22"/>
        </w:rPr>
        <w:t xml:space="preserve"> </w:t>
      </w:r>
      <w:r w:rsidR="007932B6">
        <w:rPr>
          <w:rFonts w:ascii="Arial" w:hAnsi="Arial" w:cs="Arial"/>
          <w:sz w:val="22"/>
          <w:szCs w:val="22"/>
        </w:rPr>
        <w:t xml:space="preserve">receive approval. </w:t>
      </w:r>
      <w:r w:rsidR="00A85FC1">
        <w:rPr>
          <w:rFonts w:ascii="Arial" w:hAnsi="Arial" w:cs="Arial"/>
          <w:sz w:val="22"/>
          <w:szCs w:val="22"/>
        </w:rPr>
        <w:t>One project is also requesting funding for a further two financial years and therefore any approval would have to be subject to the availability of funds allocated from the Welsh Government.</w:t>
      </w:r>
    </w:p>
    <w:p w:rsidR="00652DEF" w:rsidRDefault="00652DEF" w:rsidP="0095333A">
      <w:pPr>
        <w:rPr>
          <w:rFonts w:ascii="Arial" w:hAnsi="Arial" w:cs="Arial"/>
          <w:sz w:val="22"/>
          <w:szCs w:val="22"/>
        </w:rPr>
      </w:pPr>
    </w:p>
    <w:p w:rsidR="00351AFD" w:rsidRDefault="004E2E24" w:rsidP="0095333A">
      <w:pPr>
        <w:rPr>
          <w:rFonts w:ascii="Arial" w:hAnsi="Arial" w:cs="Arial"/>
          <w:sz w:val="22"/>
          <w:szCs w:val="22"/>
        </w:rPr>
      </w:pPr>
      <w:r>
        <w:rPr>
          <w:rFonts w:ascii="Arial" w:hAnsi="Arial" w:cs="Arial"/>
          <w:sz w:val="22"/>
          <w:szCs w:val="22"/>
        </w:rPr>
        <w:t>To date</w:t>
      </w:r>
      <w:r w:rsidR="00806A13">
        <w:rPr>
          <w:rFonts w:ascii="Arial" w:hAnsi="Arial" w:cs="Arial"/>
          <w:sz w:val="22"/>
          <w:szCs w:val="22"/>
        </w:rPr>
        <w:t xml:space="preserve"> this financial year</w:t>
      </w:r>
      <w:r w:rsidR="00A00AB3">
        <w:rPr>
          <w:rFonts w:ascii="Arial" w:hAnsi="Arial" w:cs="Arial"/>
          <w:sz w:val="22"/>
          <w:szCs w:val="22"/>
        </w:rPr>
        <w:t xml:space="preserve"> 47.5</w:t>
      </w:r>
      <w:r>
        <w:rPr>
          <w:rFonts w:ascii="Arial" w:hAnsi="Arial" w:cs="Arial"/>
          <w:sz w:val="22"/>
          <w:szCs w:val="22"/>
        </w:rPr>
        <w:t>% of the total committe</w:t>
      </w:r>
      <w:r w:rsidR="00B64E56">
        <w:rPr>
          <w:rFonts w:ascii="Arial" w:hAnsi="Arial" w:cs="Arial"/>
          <w:sz w:val="22"/>
          <w:szCs w:val="22"/>
        </w:rPr>
        <w:t>d project spend has been paid out to projects</w:t>
      </w:r>
      <w:r>
        <w:rPr>
          <w:rFonts w:ascii="Arial" w:hAnsi="Arial" w:cs="Arial"/>
          <w:sz w:val="22"/>
          <w:szCs w:val="22"/>
        </w:rPr>
        <w:t xml:space="preserve"> (excluding Little Green Grant). </w:t>
      </w:r>
    </w:p>
    <w:p w:rsidR="00AF7CF4" w:rsidRPr="00704439" w:rsidRDefault="003356D7" w:rsidP="00AF7CF4">
      <w:pPr>
        <w:rPr>
          <w:rFonts w:ascii="Arial" w:hAnsi="Arial" w:cs="Arial"/>
          <w:sz w:val="22"/>
          <w:szCs w:val="22"/>
        </w:rPr>
      </w:pPr>
      <w:r w:rsidRPr="00704439">
        <w:rPr>
          <w:rFonts w:ascii="Arial" w:hAnsi="Arial" w:cs="Arial"/>
          <w:sz w:val="22"/>
          <w:szCs w:val="22"/>
        </w:rPr>
        <w:t>A more detailed breakdown of the current financial position can be viewed in Annex 1</w:t>
      </w:r>
    </w:p>
    <w:p w:rsidR="00857A98" w:rsidRDefault="002B6E5E" w:rsidP="00857A98">
      <w:pPr>
        <w:pStyle w:val="Heading2"/>
        <w:rPr>
          <w:i w:val="0"/>
          <w:sz w:val="24"/>
          <w:szCs w:val="24"/>
          <w:u w:val="single"/>
        </w:rPr>
      </w:pPr>
      <w:r w:rsidRPr="004A1A4F">
        <w:rPr>
          <w:i w:val="0"/>
          <w:sz w:val="24"/>
          <w:szCs w:val="24"/>
          <w:u w:val="single"/>
        </w:rPr>
        <w:t>Little Green Grant – Funding for a sustainable Pembrokeshire</w:t>
      </w:r>
    </w:p>
    <w:p w:rsidR="00BA316B" w:rsidRPr="00BA316B" w:rsidRDefault="00BA316B" w:rsidP="00BA316B"/>
    <w:p w:rsidR="002B6E5E" w:rsidRDefault="002B6E5E" w:rsidP="002B6E5E">
      <w:pPr>
        <w:rPr>
          <w:rFonts w:ascii="Arial" w:hAnsi="Arial" w:cs="Arial"/>
          <w:bCs/>
          <w:sz w:val="22"/>
          <w:szCs w:val="22"/>
        </w:rPr>
      </w:pPr>
      <w:r w:rsidRPr="00406F8D">
        <w:rPr>
          <w:rFonts w:ascii="Arial" w:hAnsi="Arial" w:cs="Arial"/>
          <w:sz w:val="22"/>
          <w:szCs w:val="22"/>
        </w:rPr>
        <w:t xml:space="preserve">The </w:t>
      </w:r>
      <w:r w:rsidRPr="00406F8D">
        <w:rPr>
          <w:rFonts w:ascii="Arial" w:hAnsi="Arial" w:cs="Arial"/>
          <w:b/>
          <w:bCs/>
          <w:color w:val="008000"/>
          <w:sz w:val="22"/>
          <w:szCs w:val="22"/>
        </w:rPr>
        <w:t xml:space="preserve">Little Green Grant </w:t>
      </w:r>
      <w:r w:rsidR="00666228">
        <w:rPr>
          <w:rFonts w:ascii="Arial" w:hAnsi="Arial" w:cs="Arial"/>
          <w:b/>
          <w:bCs/>
          <w:color w:val="008000"/>
          <w:sz w:val="22"/>
          <w:szCs w:val="22"/>
        </w:rPr>
        <w:t xml:space="preserve">(LGG) </w:t>
      </w:r>
      <w:r w:rsidR="003075D3">
        <w:rPr>
          <w:rFonts w:ascii="Arial" w:hAnsi="Arial" w:cs="Arial"/>
          <w:sz w:val="22"/>
          <w:szCs w:val="22"/>
        </w:rPr>
        <w:t>helps to</w:t>
      </w:r>
      <w:r w:rsidRPr="00406F8D">
        <w:rPr>
          <w:rFonts w:ascii="Arial" w:hAnsi="Arial" w:cs="Arial"/>
          <w:sz w:val="22"/>
          <w:szCs w:val="22"/>
        </w:rPr>
        <w:t xml:space="preserve"> deliver the fundamental principles of </w:t>
      </w:r>
      <w:r w:rsidR="009E66E5" w:rsidRPr="00406F8D">
        <w:rPr>
          <w:rFonts w:ascii="Arial" w:hAnsi="Arial" w:cs="Arial"/>
          <w:sz w:val="22"/>
          <w:szCs w:val="22"/>
        </w:rPr>
        <w:t xml:space="preserve">the </w:t>
      </w:r>
      <w:r w:rsidRPr="00406F8D">
        <w:rPr>
          <w:rFonts w:ascii="Arial" w:hAnsi="Arial" w:cs="Arial"/>
          <w:sz w:val="22"/>
          <w:szCs w:val="22"/>
        </w:rPr>
        <w:t>SDF</w:t>
      </w:r>
      <w:r w:rsidR="00406F8D">
        <w:rPr>
          <w:rFonts w:ascii="Arial" w:hAnsi="Arial" w:cs="Arial"/>
          <w:sz w:val="22"/>
          <w:szCs w:val="22"/>
        </w:rPr>
        <w:t>.</w:t>
      </w:r>
      <w:r w:rsidRPr="00406F8D">
        <w:rPr>
          <w:rFonts w:ascii="Arial" w:hAnsi="Arial" w:cs="Arial"/>
          <w:sz w:val="22"/>
          <w:szCs w:val="22"/>
        </w:rPr>
        <w:t xml:space="preserve"> </w:t>
      </w:r>
      <w:r w:rsidR="009E66E5" w:rsidRPr="00406F8D">
        <w:rPr>
          <w:rFonts w:ascii="Arial" w:hAnsi="Arial" w:cs="Arial"/>
          <w:sz w:val="22"/>
          <w:szCs w:val="22"/>
        </w:rPr>
        <w:t xml:space="preserve">Applicants may apply for up to £1,500 towards a project. The grant is administered by </w:t>
      </w:r>
      <w:r w:rsidR="009E66E5" w:rsidRPr="00406F8D">
        <w:rPr>
          <w:rFonts w:ascii="Arial" w:hAnsi="Arial" w:cs="Arial"/>
          <w:bCs/>
          <w:sz w:val="22"/>
          <w:szCs w:val="22"/>
        </w:rPr>
        <w:t>Pembrokeshire Association of Voluntary Services (PAVS).</w:t>
      </w:r>
    </w:p>
    <w:p w:rsidR="00357532" w:rsidRDefault="00357532" w:rsidP="002B6E5E">
      <w:pPr>
        <w:rPr>
          <w:rFonts w:ascii="Arial" w:hAnsi="Arial" w:cs="Arial"/>
          <w:bCs/>
          <w:sz w:val="22"/>
          <w:szCs w:val="22"/>
        </w:rPr>
      </w:pPr>
    </w:p>
    <w:p w:rsidR="00532394" w:rsidRDefault="007232C0" w:rsidP="00357532">
      <w:pPr>
        <w:rPr>
          <w:rFonts w:ascii="Arial" w:hAnsi="Arial" w:cs="Arial"/>
          <w:sz w:val="22"/>
          <w:szCs w:val="22"/>
        </w:rPr>
      </w:pPr>
      <w:r>
        <w:rPr>
          <w:rFonts w:ascii="Arial" w:hAnsi="Arial" w:cs="Arial"/>
          <w:sz w:val="22"/>
          <w:szCs w:val="22"/>
        </w:rPr>
        <w:t>To date six</w:t>
      </w:r>
      <w:r w:rsidR="00775102" w:rsidRPr="006D505F">
        <w:rPr>
          <w:rFonts w:ascii="Arial" w:hAnsi="Arial" w:cs="Arial"/>
          <w:sz w:val="22"/>
          <w:szCs w:val="22"/>
        </w:rPr>
        <w:t xml:space="preserve"> applications have been considere</w:t>
      </w:r>
      <w:r>
        <w:rPr>
          <w:rFonts w:ascii="Arial" w:hAnsi="Arial" w:cs="Arial"/>
          <w:sz w:val="22"/>
          <w:szCs w:val="22"/>
        </w:rPr>
        <w:t>d and three</w:t>
      </w:r>
      <w:r w:rsidR="00775102" w:rsidRPr="006D505F">
        <w:rPr>
          <w:rFonts w:ascii="Arial" w:hAnsi="Arial" w:cs="Arial"/>
          <w:sz w:val="22"/>
          <w:szCs w:val="22"/>
        </w:rPr>
        <w:t xml:space="preserve"> awarded funding in 2012/13.</w:t>
      </w:r>
      <w:r w:rsidR="006D505F" w:rsidRPr="006D505F">
        <w:rPr>
          <w:rFonts w:ascii="Arial" w:hAnsi="Arial" w:cs="Arial"/>
          <w:sz w:val="22"/>
          <w:szCs w:val="22"/>
        </w:rPr>
        <w:t xml:space="preserve"> </w:t>
      </w:r>
    </w:p>
    <w:p w:rsidR="007232C0" w:rsidRDefault="007232C0" w:rsidP="00357532">
      <w:pPr>
        <w:rPr>
          <w:rFonts w:ascii="Arial" w:hAnsi="Arial" w:cs="Arial"/>
          <w:color w:val="FF0000"/>
          <w:sz w:val="22"/>
          <w:szCs w:val="22"/>
        </w:rPr>
      </w:pPr>
    </w:p>
    <w:p w:rsidR="00775102" w:rsidRDefault="007232C0" w:rsidP="00357532">
      <w:pPr>
        <w:rPr>
          <w:rFonts w:ascii="Arial" w:hAnsi="Arial" w:cs="Arial"/>
          <w:sz w:val="22"/>
          <w:szCs w:val="22"/>
        </w:rPr>
      </w:pPr>
      <w:r>
        <w:rPr>
          <w:rFonts w:ascii="Arial" w:hAnsi="Arial" w:cs="Arial"/>
          <w:sz w:val="22"/>
          <w:szCs w:val="22"/>
        </w:rPr>
        <w:t>The following table provides summary detail of the three</w:t>
      </w:r>
      <w:r w:rsidR="006C1366" w:rsidRPr="006C1366">
        <w:rPr>
          <w:rFonts w:ascii="Arial" w:hAnsi="Arial" w:cs="Arial"/>
          <w:sz w:val="22"/>
          <w:szCs w:val="22"/>
        </w:rPr>
        <w:t xml:space="preserve"> projects </w:t>
      </w:r>
      <w:r>
        <w:rPr>
          <w:rFonts w:ascii="Arial" w:hAnsi="Arial" w:cs="Arial"/>
          <w:sz w:val="22"/>
          <w:szCs w:val="22"/>
        </w:rPr>
        <w:t xml:space="preserve">that </w:t>
      </w:r>
      <w:r w:rsidR="006C1366" w:rsidRPr="006C1366">
        <w:rPr>
          <w:rFonts w:ascii="Arial" w:hAnsi="Arial" w:cs="Arial"/>
          <w:sz w:val="22"/>
          <w:szCs w:val="22"/>
        </w:rPr>
        <w:t>have to date received support in 2012/13:</w:t>
      </w:r>
    </w:p>
    <w:p w:rsidR="006C1366" w:rsidRDefault="006C1366" w:rsidP="00357532">
      <w:pPr>
        <w:rPr>
          <w:rFonts w:ascii="Arial" w:hAnsi="Arial" w:cs="Arial"/>
          <w:sz w:val="22"/>
          <w:szCs w:val="22"/>
        </w:rPr>
      </w:pPr>
    </w:p>
    <w:tbl>
      <w:tblPr>
        <w:tblStyle w:val="TableGrid"/>
        <w:tblW w:w="0" w:type="auto"/>
        <w:tblLook w:val="04A0"/>
      </w:tblPr>
      <w:tblGrid>
        <w:gridCol w:w="892"/>
        <w:gridCol w:w="2699"/>
        <w:gridCol w:w="2230"/>
        <w:gridCol w:w="2715"/>
        <w:gridCol w:w="1084"/>
      </w:tblGrid>
      <w:tr w:rsidR="006C1366" w:rsidTr="007C7F72">
        <w:trPr>
          <w:trHeight w:val="561"/>
        </w:trPr>
        <w:tc>
          <w:tcPr>
            <w:tcW w:w="938" w:type="dxa"/>
          </w:tcPr>
          <w:p w:rsidR="006C1366" w:rsidRPr="007C7F72" w:rsidRDefault="006E74CA" w:rsidP="006E74CA">
            <w:pPr>
              <w:rPr>
                <w:rFonts w:ascii="Arial" w:hAnsi="Arial" w:cs="Arial"/>
                <w:szCs w:val="24"/>
              </w:rPr>
            </w:pPr>
            <w:r w:rsidRPr="007C7F72">
              <w:rPr>
                <w:rFonts w:ascii="Arial" w:hAnsi="Arial" w:cs="Arial"/>
                <w:szCs w:val="24"/>
              </w:rPr>
              <w:t>Ref</w:t>
            </w:r>
          </w:p>
        </w:tc>
        <w:tc>
          <w:tcPr>
            <w:tcW w:w="1977" w:type="dxa"/>
          </w:tcPr>
          <w:p w:rsidR="006C1366" w:rsidRPr="007C7F72" w:rsidRDefault="006E74CA" w:rsidP="00357532">
            <w:pPr>
              <w:rPr>
                <w:rFonts w:ascii="Arial" w:hAnsi="Arial" w:cs="Arial"/>
                <w:szCs w:val="24"/>
              </w:rPr>
            </w:pPr>
            <w:r w:rsidRPr="007C7F72">
              <w:rPr>
                <w:rFonts w:ascii="Arial" w:hAnsi="Arial" w:cs="Arial"/>
                <w:szCs w:val="24"/>
              </w:rPr>
              <w:t>Project Title</w:t>
            </w:r>
          </w:p>
        </w:tc>
        <w:tc>
          <w:tcPr>
            <w:tcW w:w="2522" w:type="dxa"/>
          </w:tcPr>
          <w:p w:rsidR="006C1366" w:rsidRPr="007C7F72" w:rsidRDefault="006E74CA" w:rsidP="00357532">
            <w:pPr>
              <w:rPr>
                <w:rFonts w:ascii="Arial" w:hAnsi="Arial" w:cs="Arial"/>
                <w:szCs w:val="24"/>
              </w:rPr>
            </w:pPr>
            <w:r w:rsidRPr="007C7F72">
              <w:rPr>
                <w:rFonts w:ascii="Arial" w:hAnsi="Arial" w:cs="Arial"/>
                <w:szCs w:val="24"/>
              </w:rPr>
              <w:t>Applicant</w:t>
            </w:r>
          </w:p>
        </w:tc>
        <w:tc>
          <w:tcPr>
            <w:tcW w:w="3078" w:type="dxa"/>
          </w:tcPr>
          <w:p w:rsidR="006C1366" w:rsidRPr="007C7F72" w:rsidRDefault="006E74CA" w:rsidP="00357532">
            <w:pPr>
              <w:rPr>
                <w:rFonts w:ascii="Arial" w:hAnsi="Arial" w:cs="Arial"/>
                <w:szCs w:val="24"/>
              </w:rPr>
            </w:pPr>
            <w:r w:rsidRPr="007C7F72">
              <w:rPr>
                <w:rFonts w:ascii="Arial" w:hAnsi="Arial" w:cs="Arial"/>
                <w:szCs w:val="24"/>
              </w:rPr>
              <w:t>Project Description</w:t>
            </w:r>
          </w:p>
        </w:tc>
        <w:tc>
          <w:tcPr>
            <w:tcW w:w="1084" w:type="dxa"/>
          </w:tcPr>
          <w:p w:rsidR="006C1366" w:rsidRPr="007C7F72" w:rsidRDefault="006E74CA" w:rsidP="00357532">
            <w:pPr>
              <w:rPr>
                <w:rFonts w:ascii="Arial" w:hAnsi="Arial" w:cs="Arial"/>
                <w:szCs w:val="24"/>
              </w:rPr>
            </w:pPr>
            <w:r w:rsidRPr="007C7F72">
              <w:rPr>
                <w:rFonts w:ascii="Arial" w:hAnsi="Arial" w:cs="Arial"/>
                <w:szCs w:val="24"/>
              </w:rPr>
              <w:t>Funding</w:t>
            </w:r>
          </w:p>
          <w:p w:rsidR="006E74CA" w:rsidRPr="007C7F72" w:rsidRDefault="006E74CA" w:rsidP="00357532">
            <w:pPr>
              <w:rPr>
                <w:rFonts w:ascii="Arial" w:hAnsi="Arial" w:cs="Arial"/>
                <w:szCs w:val="24"/>
              </w:rPr>
            </w:pPr>
            <w:r w:rsidRPr="007C7F72">
              <w:rPr>
                <w:rFonts w:ascii="Arial" w:hAnsi="Arial" w:cs="Arial"/>
                <w:szCs w:val="24"/>
              </w:rPr>
              <w:t>(£)</w:t>
            </w:r>
          </w:p>
        </w:tc>
      </w:tr>
      <w:tr w:rsidR="006C1366" w:rsidTr="007C7F72">
        <w:tc>
          <w:tcPr>
            <w:tcW w:w="938" w:type="dxa"/>
          </w:tcPr>
          <w:p w:rsidR="006C1366" w:rsidRDefault="006E74CA" w:rsidP="00357532">
            <w:pPr>
              <w:rPr>
                <w:rFonts w:ascii="Arial" w:hAnsi="Arial" w:cs="Arial"/>
                <w:sz w:val="22"/>
                <w:szCs w:val="22"/>
              </w:rPr>
            </w:pPr>
            <w:r>
              <w:rPr>
                <w:rFonts w:ascii="Arial" w:hAnsi="Arial" w:cs="Arial"/>
                <w:sz w:val="22"/>
                <w:szCs w:val="22"/>
              </w:rPr>
              <w:t>LG27</w:t>
            </w:r>
          </w:p>
        </w:tc>
        <w:tc>
          <w:tcPr>
            <w:tcW w:w="1977" w:type="dxa"/>
          </w:tcPr>
          <w:p w:rsidR="006C1366" w:rsidRDefault="006E74CA" w:rsidP="00357532">
            <w:pPr>
              <w:rPr>
                <w:rFonts w:ascii="Arial" w:hAnsi="Arial" w:cs="Arial"/>
                <w:sz w:val="22"/>
                <w:szCs w:val="22"/>
              </w:rPr>
            </w:pPr>
            <w:r>
              <w:rPr>
                <w:rFonts w:ascii="Arial" w:hAnsi="Arial" w:cs="Arial"/>
                <w:sz w:val="22"/>
                <w:szCs w:val="22"/>
              </w:rPr>
              <w:t>Talks/Workshops</w:t>
            </w:r>
          </w:p>
        </w:tc>
        <w:tc>
          <w:tcPr>
            <w:tcW w:w="2522" w:type="dxa"/>
          </w:tcPr>
          <w:p w:rsidR="006C1366" w:rsidRDefault="006E74CA" w:rsidP="00357532">
            <w:pPr>
              <w:rPr>
                <w:rFonts w:ascii="Arial" w:hAnsi="Arial" w:cs="Arial"/>
                <w:sz w:val="22"/>
                <w:szCs w:val="22"/>
              </w:rPr>
            </w:pPr>
            <w:r>
              <w:rPr>
                <w:rFonts w:ascii="Arial" w:hAnsi="Arial" w:cs="Arial"/>
                <w:sz w:val="22"/>
                <w:szCs w:val="22"/>
              </w:rPr>
              <w:t>Quiet Earth Association</w:t>
            </w:r>
          </w:p>
        </w:tc>
        <w:tc>
          <w:tcPr>
            <w:tcW w:w="3078" w:type="dxa"/>
          </w:tcPr>
          <w:p w:rsidR="006C1366" w:rsidRDefault="006E0D13" w:rsidP="00357532">
            <w:pPr>
              <w:rPr>
                <w:rFonts w:ascii="Arial" w:hAnsi="Arial" w:cs="Arial"/>
                <w:sz w:val="22"/>
                <w:szCs w:val="22"/>
              </w:rPr>
            </w:pPr>
            <w:r>
              <w:rPr>
                <w:rFonts w:ascii="Arial" w:hAnsi="Arial" w:cs="Arial"/>
                <w:sz w:val="22"/>
                <w:szCs w:val="22"/>
              </w:rPr>
              <w:t>To deliver 6 talks and workshops at 3 different locations on a range of sustainability topics, for example</w:t>
            </w:r>
            <w:r w:rsidR="00380EAC">
              <w:rPr>
                <w:rFonts w:ascii="Arial" w:hAnsi="Arial" w:cs="Arial"/>
                <w:sz w:val="22"/>
                <w:szCs w:val="22"/>
              </w:rPr>
              <w:t xml:space="preserve"> low impact building and off grid living,</w:t>
            </w:r>
            <w:r>
              <w:rPr>
                <w:rFonts w:ascii="Arial" w:hAnsi="Arial" w:cs="Arial"/>
                <w:sz w:val="22"/>
                <w:szCs w:val="22"/>
              </w:rPr>
              <w:t xml:space="preserve"> GM engineering, biodynamic</w:t>
            </w:r>
            <w:r w:rsidR="00380EAC">
              <w:rPr>
                <w:rFonts w:ascii="Arial" w:hAnsi="Arial" w:cs="Arial"/>
                <w:sz w:val="22"/>
                <w:szCs w:val="22"/>
              </w:rPr>
              <w:t xml:space="preserve"> </w:t>
            </w:r>
            <w:r>
              <w:rPr>
                <w:rFonts w:ascii="Arial" w:hAnsi="Arial" w:cs="Arial"/>
                <w:sz w:val="22"/>
                <w:szCs w:val="22"/>
              </w:rPr>
              <w:t>f</w:t>
            </w:r>
            <w:r w:rsidR="00380EAC">
              <w:rPr>
                <w:rFonts w:ascii="Arial" w:hAnsi="Arial" w:cs="Arial"/>
                <w:sz w:val="22"/>
                <w:szCs w:val="22"/>
              </w:rPr>
              <w:t>a</w:t>
            </w:r>
            <w:r>
              <w:rPr>
                <w:rFonts w:ascii="Arial" w:hAnsi="Arial" w:cs="Arial"/>
                <w:sz w:val="22"/>
                <w:szCs w:val="22"/>
              </w:rPr>
              <w:t xml:space="preserve">rming, creating a forest garden and wild </w:t>
            </w:r>
            <w:r w:rsidR="00380EAC">
              <w:rPr>
                <w:rFonts w:ascii="Arial" w:hAnsi="Arial" w:cs="Arial"/>
                <w:sz w:val="22"/>
                <w:szCs w:val="22"/>
              </w:rPr>
              <w:t>f</w:t>
            </w:r>
            <w:r>
              <w:rPr>
                <w:rFonts w:ascii="Arial" w:hAnsi="Arial" w:cs="Arial"/>
                <w:sz w:val="22"/>
                <w:szCs w:val="22"/>
              </w:rPr>
              <w:t>ood foraging and medicinal herbs</w:t>
            </w:r>
          </w:p>
        </w:tc>
        <w:tc>
          <w:tcPr>
            <w:tcW w:w="1084" w:type="dxa"/>
          </w:tcPr>
          <w:p w:rsidR="006C1366" w:rsidRDefault="006E74CA" w:rsidP="00357532">
            <w:pPr>
              <w:rPr>
                <w:rFonts w:ascii="Arial" w:hAnsi="Arial" w:cs="Arial"/>
                <w:sz w:val="22"/>
                <w:szCs w:val="22"/>
              </w:rPr>
            </w:pPr>
            <w:r>
              <w:rPr>
                <w:rFonts w:ascii="Arial" w:hAnsi="Arial" w:cs="Arial"/>
                <w:sz w:val="22"/>
                <w:szCs w:val="22"/>
              </w:rPr>
              <w:t>1,050</w:t>
            </w:r>
          </w:p>
        </w:tc>
      </w:tr>
      <w:tr w:rsidR="006C1366" w:rsidTr="007C7F72">
        <w:tc>
          <w:tcPr>
            <w:tcW w:w="938" w:type="dxa"/>
          </w:tcPr>
          <w:p w:rsidR="006C1366" w:rsidRDefault="006E74CA" w:rsidP="00357532">
            <w:pPr>
              <w:rPr>
                <w:rFonts w:ascii="Arial" w:hAnsi="Arial" w:cs="Arial"/>
                <w:sz w:val="22"/>
                <w:szCs w:val="22"/>
              </w:rPr>
            </w:pPr>
            <w:r>
              <w:rPr>
                <w:rFonts w:ascii="Arial" w:hAnsi="Arial" w:cs="Arial"/>
                <w:sz w:val="22"/>
                <w:szCs w:val="22"/>
              </w:rPr>
              <w:t>LG 28</w:t>
            </w:r>
          </w:p>
        </w:tc>
        <w:tc>
          <w:tcPr>
            <w:tcW w:w="1977" w:type="dxa"/>
          </w:tcPr>
          <w:p w:rsidR="006C1366" w:rsidRDefault="006E74CA" w:rsidP="00357532">
            <w:pPr>
              <w:rPr>
                <w:rFonts w:ascii="Arial" w:hAnsi="Arial" w:cs="Arial"/>
                <w:sz w:val="22"/>
                <w:szCs w:val="22"/>
              </w:rPr>
            </w:pPr>
            <w:r>
              <w:rPr>
                <w:rFonts w:ascii="Arial" w:hAnsi="Arial" w:cs="Arial"/>
                <w:sz w:val="22"/>
                <w:szCs w:val="22"/>
              </w:rPr>
              <w:t>Hoot – Helping our Owls thrive</w:t>
            </w:r>
          </w:p>
        </w:tc>
        <w:tc>
          <w:tcPr>
            <w:tcW w:w="2522" w:type="dxa"/>
          </w:tcPr>
          <w:p w:rsidR="006C1366" w:rsidRDefault="006E74CA" w:rsidP="00357532">
            <w:pPr>
              <w:rPr>
                <w:rFonts w:ascii="Arial" w:hAnsi="Arial" w:cs="Arial"/>
                <w:sz w:val="22"/>
                <w:szCs w:val="22"/>
              </w:rPr>
            </w:pPr>
            <w:r>
              <w:rPr>
                <w:rFonts w:ascii="Arial" w:hAnsi="Arial" w:cs="Arial"/>
                <w:sz w:val="22"/>
                <w:szCs w:val="22"/>
              </w:rPr>
              <w:t>PCNP</w:t>
            </w:r>
          </w:p>
        </w:tc>
        <w:tc>
          <w:tcPr>
            <w:tcW w:w="3078" w:type="dxa"/>
          </w:tcPr>
          <w:p w:rsidR="006C1366" w:rsidRDefault="00532394" w:rsidP="00357532">
            <w:pPr>
              <w:rPr>
                <w:rFonts w:ascii="Arial" w:hAnsi="Arial" w:cs="Arial"/>
                <w:sz w:val="22"/>
                <w:szCs w:val="22"/>
              </w:rPr>
            </w:pPr>
            <w:r>
              <w:rPr>
                <w:rFonts w:ascii="Arial" w:hAnsi="Arial" w:cs="Arial"/>
                <w:sz w:val="22"/>
                <w:szCs w:val="22"/>
              </w:rPr>
              <w:t>Purchase of wood to work with local school children to construct 20 Barn Owl boxes and associated health and safety equipment essential to site the boxes at 20 locations in the Gwaun Valley.</w:t>
            </w:r>
            <w:r w:rsidR="007C7F72">
              <w:rPr>
                <w:rFonts w:ascii="Arial" w:hAnsi="Arial" w:cs="Arial"/>
                <w:sz w:val="22"/>
                <w:szCs w:val="22"/>
              </w:rPr>
              <w:t xml:space="preserve"> </w:t>
            </w:r>
            <w:r>
              <w:rPr>
                <w:rFonts w:ascii="Arial" w:hAnsi="Arial" w:cs="Arial"/>
                <w:sz w:val="22"/>
                <w:szCs w:val="22"/>
              </w:rPr>
              <w:t>To help children from the local school to connect with and understand their local area and natural environment.</w:t>
            </w:r>
          </w:p>
        </w:tc>
        <w:tc>
          <w:tcPr>
            <w:tcW w:w="1084" w:type="dxa"/>
          </w:tcPr>
          <w:p w:rsidR="006C1366" w:rsidRDefault="006E74CA" w:rsidP="00357532">
            <w:pPr>
              <w:rPr>
                <w:rFonts w:ascii="Arial" w:hAnsi="Arial" w:cs="Arial"/>
                <w:sz w:val="22"/>
                <w:szCs w:val="22"/>
              </w:rPr>
            </w:pPr>
            <w:r>
              <w:rPr>
                <w:rFonts w:ascii="Arial" w:hAnsi="Arial" w:cs="Arial"/>
                <w:sz w:val="22"/>
                <w:szCs w:val="22"/>
              </w:rPr>
              <w:t>1,500</w:t>
            </w:r>
          </w:p>
        </w:tc>
      </w:tr>
      <w:tr w:rsidR="008F3768" w:rsidTr="007C7F72">
        <w:tc>
          <w:tcPr>
            <w:tcW w:w="938" w:type="dxa"/>
          </w:tcPr>
          <w:p w:rsidR="008F3768" w:rsidRDefault="008F3768" w:rsidP="00357532">
            <w:pPr>
              <w:rPr>
                <w:rFonts w:ascii="Arial" w:hAnsi="Arial" w:cs="Arial"/>
                <w:sz w:val="22"/>
                <w:szCs w:val="22"/>
              </w:rPr>
            </w:pPr>
            <w:r>
              <w:rPr>
                <w:rFonts w:ascii="Arial" w:hAnsi="Arial" w:cs="Arial"/>
                <w:sz w:val="22"/>
                <w:szCs w:val="22"/>
              </w:rPr>
              <w:t>LG 29</w:t>
            </w:r>
          </w:p>
        </w:tc>
        <w:tc>
          <w:tcPr>
            <w:tcW w:w="1977" w:type="dxa"/>
          </w:tcPr>
          <w:p w:rsidR="008F3768" w:rsidRDefault="008F3768" w:rsidP="00357532">
            <w:pPr>
              <w:rPr>
                <w:rFonts w:ascii="Arial" w:hAnsi="Arial" w:cs="Arial"/>
                <w:sz w:val="22"/>
                <w:szCs w:val="22"/>
              </w:rPr>
            </w:pPr>
            <w:r>
              <w:rPr>
                <w:rFonts w:ascii="Arial" w:hAnsi="Arial" w:cs="Arial"/>
                <w:sz w:val="22"/>
                <w:szCs w:val="22"/>
              </w:rPr>
              <w:t>Conservation/Restoration of Dovecote in Manorbier</w:t>
            </w:r>
          </w:p>
        </w:tc>
        <w:tc>
          <w:tcPr>
            <w:tcW w:w="2522" w:type="dxa"/>
          </w:tcPr>
          <w:p w:rsidR="008F3768" w:rsidRDefault="008F3768" w:rsidP="00357532">
            <w:pPr>
              <w:rPr>
                <w:rFonts w:ascii="Arial" w:hAnsi="Arial" w:cs="Arial"/>
                <w:sz w:val="22"/>
                <w:szCs w:val="22"/>
              </w:rPr>
            </w:pPr>
            <w:r>
              <w:rPr>
                <w:rFonts w:ascii="Arial" w:hAnsi="Arial" w:cs="Arial"/>
                <w:sz w:val="22"/>
                <w:szCs w:val="22"/>
              </w:rPr>
              <w:t>Manorbier Medieval Landscape Restoration Group</w:t>
            </w:r>
          </w:p>
        </w:tc>
        <w:tc>
          <w:tcPr>
            <w:tcW w:w="3078" w:type="dxa"/>
          </w:tcPr>
          <w:p w:rsidR="008F3768" w:rsidRDefault="008F3768" w:rsidP="00357532">
            <w:pPr>
              <w:rPr>
                <w:rFonts w:ascii="Arial" w:hAnsi="Arial" w:cs="Arial"/>
                <w:sz w:val="22"/>
                <w:szCs w:val="22"/>
              </w:rPr>
            </w:pPr>
            <w:r>
              <w:rPr>
                <w:rFonts w:ascii="Arial" w:hAnsi="Arial" w:cs="Arial"/>
                <w:sz w:val="22"/>
                <w:szCs w:val="22"/>
              </w:rPr>
              <w:t xml:space="preserve">Remove vegetation from the walls of the dovecote, protect the mortar and erect scaffolding to consolidate the building. The building has significant historical </w:t>
            </w:r>
            <w:r w:rsidR="007232C0">
              <w:rPr>
                <w:rFonts w:ascii="Arial" w:hAnsi="Arial" w:cs="Arial"/>
                <w:sz w:val="22"/>
                <w:szCs w:val="22"/>
              </w:rPr>
              <w:t xml:space="preserve">value and this work is part of a </w:t>
            </w:r>
            <w:r>
              <w:rPr>
                <w:rFonts w:ascii="Arial" w:hAnsi="Arial" w:cs="Arial"/>
                <w:sz w:val="22"/>
                <w:szCs w:val="22"/>
              </w:rPr>
              <w:t>wider project to increase acces</w:t>
            </w:r>
            <w:r w:rsidR="007232C0">
              <w:rPr>
                <w:rFonts w:ascii="Arial" w:hAnsi="Arial" w:cs="Arial"/>
                <w:sz w:val="22"/>
                <w:szCs w:val="22"/>
              </w:rPr>
              <w:t>s</w:t>
            </w:r>
            <w:r>
              <w:rPr>
                <w:rFonts w:ascii="Arial" w:hAnsi="Arial" w:cs="Arial"/>
                <w:sz w:val="22"/>
                <w:szCs w:val="22"/>
              </w:rPr>
              <w:t xml:space="preserve"> to and </w:t>
            </w:r>
            <w:r w:rsidR="007232C0">
              <w:rPr>
                <w:rFonts w:ascii="Arial" w:hAnsi="Arial" w:cs="Arial"/>
                <w:sz w:val="22"/>
                <w:szCs w:val="22"/>
              </w:rPr>
              <w:t>understanding of the</w:t>
            </w:r>
            <w:r>
              <w:rPr>
                <w:rFonts w:ascii="Arial" w:hAnsi="Arial" w:cs="Arial"/>
                <w:sz w:val="22"/>
                <w:szCs w:val="22"/>
              </w:rPr>
              <w:t xml:space="preserve"> building</w:t>
            </w:r>
            <w:r w:rsidR="007232C0">
              <w:rPr>
                <w:rFonts w:ascii="Arial" w:hAnsi="Arial" w:cs="Arial"/>
                <w:sz w:val="22"/>
                <w:szCs w:val="22"/>
              </w:rPr>
              <w:t>.</w:t>
            </w:r>
          </w:p>
        </w:tc>
        <w:tc>
          <w:tcPr>
            <w:tcW w:w="1084" w:type="dxa"/>
          </w:tcPr>
          <w:p w:rsidR="008F3768" w:rsidRDefault="007232C0" w:rsidP="00357532">
            <w:pPr>
              <w:rPr>
                <w:rFonts w:ascii="Arial" w:hAnsi="Arial" w:cs="Arial"/>
                <w:sz w:val="22"/>
                <w:szCs w:val="22"/>
              </w:rPr>
            </w:pPr>
            <w:r>
              <w:rPr>
                <w:rFonts w:ascii="Arial" w:hAnsi="Arial" w:cs="Arial"/>
                <w:sz w:val="22"/>
                <w:szCs w:val="22"/>
              </w:rPr>
              <w:t>1,500</w:t>
            </w:r>
          </w:p>
        </w:tc>
      </w:tr>
    </w:tbl>
    <w:p w:rsidR="006C1366" w:rsidRPr="006C1366" w:rsidRDefault="006C1366" w:rsidP="00357532">
      <w:pPr>
        <w:rPr>
          <w:rFonts w:ascii="Arial" w:hAnsi="Arial" w:cs="Arial"/>
          <w:sz w:val="22"/>
          <w:szCs w:val="22"/>
        </w:rPr>
      </w:pPr>
    </w:p>
    <w:p w:rsidR="00386C09" w:rsidRDefault="00386C09" w:rsidP="00D74487">
      <w:pPr>
        <w:rPr>
          <w:rFonts w:ascii="Arial" w:hAnsi="Arial" w:cs="Arial"/>
          <w:sz w:val="22"/>
          <w:szCs w:val="22"/>
        </w:rPr>
      </w:pPr>
    </w:p>
    <w:p w:rsidR="00386C09" w:rsidRPr="006D505F" w:rsidRDefault="00386C09" w:rsidP="00D74487">
      <w:pPr>
        <w:rPr>
          <w:rFonts w:ascii="Arial" w:hAnsi="Arial" w:cs="Arial"/>
          <w:sz w:val="22"/>
          <w:szCs w:val="22"/>
        </w:rPr>
      </w:pPr>
    </w:p>
    <w:p w:rsidR="00666228" w:rsidRDefault="00666228" w:rsidP="00D74487">
      <w:pPr>
        <w:rPr>
          <w:rFonts w:ascii="Arial" w:hAnsi="Arial" w:cs="Arial"/>
          <w:sz w:val="22"/>
          <w:szCs w:val="22"/>
        </w:rPr>
      </w:pPr>
      <w:r w:rsidRPr="006D505F">
        <w:rPr>
          <w:rFonts w:ascii="Arial" w:hAnsi="Arial" w:cs="Arial"/>
          <w:sz w:val="22"/>
          <w:szCs w:val="22"/>
        </w:rPr>
        <w:t xml:space="preserve">A summary of LGG finances is provided in the </w:t>
      </w:r>
      <w:r w:rsidR="00C17943">
        <w:rPr>
          <w:rFonts w:ascii="Arial" w:hAnsi="Arial" w:cs="Arial"/>
          <w:sz w:val="22"/>
          <w:szCs w:val="22"/>
        </w:rPr>
        <w:t>following table</w:t>
      </w:r>
      <w:r w:rsidRPr="006D505F">
        <w:rPr>
          <w:rFonts w:ascii="Arial" w:hAnsi="Arial" w:cs="Arial"/>
          <w:sz w:val="22"/>
          <w:szCs w:val="22"/>
        </w:rPr>
        <w:t>:</w:t>
      </w:r>
    </w:p>
    <w:p w:rsidR="00C17943" w:rsidRDefault="00C17943" w:rsidP="00D74487">
      <w:pPr>
        <w:rPr>
          <w:rFonts w:ascii="Arial" w:hAnsi="Arial" w:cs="Arial"/>
          <w:sz w:val="22"/>
          <w:szCs w:val="22"/>
        </w:rPr>
      </w:pPr>
    </w:p>
    <w:tbl>
      <w:tblPr>
        <w:tblW w:w="8221" w:type="dxa"/>
        <w:tblInd w:w="108" w:type="dxa"/>
        <w:tblLook w:val="0000"/>
      </w:tblPr>
      <w:tblGrid>
        <w:gridCol w:w="4483"/>
        <w:gridCol w:w="1246"/>
        <w:gridCol w:w="1246"/>
        <w:gridCol w:w="1246"/>
      </w:tblGrid>
      <w:tr w:rsidR="006517D4" w:rsidRPr="009E66E5" w:rsidTr="00AD1633">
        <w:trPr>
          <w:trHeight w:val="361"/>
        </w:trPr>
        <w:tc>
          <w:tcPr>
            <w:tcW w:w="4483" w:type="dxa"/>
            <w:tcBorders>
              <w:top w:val="nil"/>
              <w:left w:val="nil"/>
              <w:bottom w:val="nil"/>
              <w:right w:val="nil"/>
            </w:tcBorders>
            <w:shd w:val="clear" w:color="auto" w:fill="auto"/>
            <w:noWrap/>
            <w:vAlign w:val="bottom"/>
          </w:tcPr>
          <w:p w:rsidR="006517D4" w:rsidRPr="009E66E5" w:rsidRDefault="006517D4" w:rsidP="009E66E5">
            <w:pPr>
              <w:rPr>
                <w:rFonts w:ascii="Arial" w:hAnsi="Arial" w:cs="Arial"/>
                <w:b/>
                <w:bCs/>
                <w:color w:val="339966"/>
                <w:szCs w:val="24"/>
                <w:lang w:val="en-US"/>
              </w:rPr>
            </w:pPr>
          </w:p>
        </w:tc>
        <w:tc>
          <w:tcPr>
            <w:tcW w:w="1246" w:type="dxa"/>
            <w:tcBorders>
              <w:top w:val="nil"/>
              <w:left w:val="nil"/>
              <w:bottom w:val="nil"/>
              <w:right w:val="nil"/>
            </w:tcBorders>
            <w:shd w:val="clear" w:color="auto" w:fill="C0C0C0"/>
            <w:noWrap/>
            <w:vAlign w:val="center"/>
          </w:tcPr>
          <w:p w:rsidR="006517D4" w:rsidRPr="009E66E5" w:rsidRDefault="006517D4" w:rsidP="00AD1633">
            <w:pPr>
              <w:jc w:val="center"/>
              <w:rPr>
                <w:rFonts w:ascii="Arial" w:hAnsi="Arial" w:cs="Arial"/>
                <w:b/>
                <w:bCs/>
                <w:szCs w:val="24"/>
                <w:lang w:val="en-US"/>
              </w:rPr>
            </w:pPr>
            <w:r w:rsidRPr="009E66E5">
              <w:rPr>
                <w:rFonts w:ascii="Arial" w:hAnsi="Arial" w:cs="Arial"/>
                <w:b/>
                <w:bCs/>
                <w:szCs w:val="24"/>
                <w:lang w:val="en-US"/>
              </w:rPr>
              <w:t>2010/11</w:t>
            </w:r>
          </w:p>
        </w:tc>
        <w:tc>
          <w:tcPr>
            <w:tcW w:w="1246" w:type="dxa"/>
            <w:tcBorders>
              <w:top w:val="nil"/>
              <w:left w:val="nil"/>
              <w:bottom w:val="nil"/>
              <w:right w:val="nil"/>
            </w:tcBorders>
            <w:shd w:val="clear" w:color="auto" w:fill="C0C0C0"/>
            <w:noWrap/>
            <w:vAlign w:val="center"/>
          </w:tcPr>
          <w:p w:rsidR="006517D4" w:rsidRPr="009E66E5" w:rsidRDefault="006517D4" w:rsidP="00AD1633">
            <w:pPr>
              <w:jc w:val="center"/>
              <w:rPr>
                <w:rFonts w:ascii="Arial" w:hAnsi="Arial" w:cs="Arial"/>
                <w:b/>
                <w:bCs/>
                <w:szCs w:val="24"/>
                <w:lang w:val="en-US"/>
              </w:rPr>
            </w:pPr>
            <w:r w:rsidRPr="009E66E5">
              <w:rPr>
                <w:rFonts w:ascii="Arial" w:hAnsi="Arial" w:cs="Arial"/>
                <w:b/>
                <w:bCs/>
                <w:szCs w:val="24"/>
                <w:lang w:val="en-US"/>
              </w:rPr>
              <w:t>2011/12</w:t>
            </w:r>
          </w:p>
        </w:tc>
        <w:tc>
          <w:tcPr>
            <w:tcW w:w="1246" w:type="dxa"/>
            <w:tcBorders>
              <w:top w:val="nil"/>
              <w:left w:val="nil"/>
              <w:bottom w:val="nil"/>
              <w:right w:val="nil"/>
            </w:tcBorders>
            <w:shd w:val="clear" w:color="auto" w:fill="C0C0C0"/>
            <w:vAlign w:val="center"/>
          </w:tcPr>
          <w:p w:rsidR="006517D4" w:rsidRPr="009E66E5" w:rsidRDefault="006517D4" w:rsidP="00AD1633">
            <w:pPr>
              <w:jc w:val="center"/>
              <w:rPr>
                <w:rFonts w:ascii="Arial" w:hAnsi="Arial" w:cs="Arial"/>
                <w:b/>
                <w:bCs/>
                <w:szCs w:val="24"/>
                <w:lang w:val="en-US"/>
              </w:rPr>
            </w:pPr>
            <w:r>
              <w:rPr>
                <w:rFonts w:ascii="Arial" w:hAnsi="Arial" w:cs="Arial"/>
                <w:b/>
                <w:bCs/>
                <w:szCs w:val="24"/>
                <w:lang w:val="en-US"/>
              </w:rPr>
              <w:t>2012/13</w:t>
            </w:r>
          </w:p>
        </w:tc>
      </w:tr>
      <w:tr w:rsidR="006517D4" w:rsidRPr="009E66E5" w:rsidTr="00AD1633">
        <w:trPr>
          <w:trHeight w:val="361"/>
        </w:trPr>
        <w:tc>
          <w:tcPr>
            <w:tcW w:w="4483" w:type="dxa"/>
            <w:tcBorders>
              <w:top w:val="nil"/>
              <w:left w:val="nil"/>
              <w:bottom w:val="nil"/>
              <w:right w:val="nil"/>
            </w:tcBorders>
            <w:shd w:val="clear" w:color="auto" w:fill="auto"/>
            <w:noWrap/>
            <w:vAlign w:val="bottom"/>
          </w:tcPr>
          <w:p w:rsidR="006517D4" w:rsidRPr="009E66E5" w:rsidRDefault="006517D4" w:rsidP="009E66E5">
            <w:pPr>
              <w:rPr>
                <w:rFonts w:ascii="Arial" w:hAnsi="Arial" w:cs="Arial"/>
                <w:b/>
                <w:bCs/>
                <w:sz w:val="22"/>
                <w:szCs w:val="22"/>
                <w:lang w:val="en-US"/>
              </w:rPr>
            </w:pPr>
            <w:r w:rsidRPr="009E66E5">
              <w:rPr>
                <w:rFonts w:ascii="Arial" w:hAnsi="Arial" w:cs="Arial"/>
                <w:b/>
                <w:bCs/>
                <w:sz w:val="22"/>
                <w:szCs w:val="22"/>
                <w:lang w:val="en-US"/>
              </w:rPr>
              <w:t>Committed to PAVS for LGG Projects</w:t>
            </w:r>
          </w:p>
        </w:tc>
        <w:tc>
          <w:tcPr>
            <w:tcW w:w="1246" w:type="dxa"/>
            <w:tcBorders>
              <w:top w:val="nil"/>
              <w:left w:val="nil"/>
              <w:bottom w:val="nil"/>
              <w:right w:val="nil"/>
            </w:tcBorders>
            <w:shd w:val="clear" w:color="auto" w:fill="auto"/>
            <w:noWrap/>
            <w:vAlign w:val="center"/>
          </w:tcPr>
          <w:p w:rsidR="006517D4" w:rsidRPr="009E66E5" w:rsidRDefault="006517D4" w:rsidP="00AD1633">
            <w:pPr>
              <w:jc w:val="center"/>
              <w:rPr>
                <w:rFonts w:ascii="Arial" w:hAnsi="Arial" w:cs="Arial"/>
                <w:sz w:val="20"/>
                <w:lang w:val="en-US"/>
              </w:rPr>
            </w:pPr>
            <w:r w:rsidRPr="009E66E5">
              <w:rPr>
                <w:rFonts w:ascii="Arial" w:hAnsi="Arial" w:cs="Arial"/>
                <w:sz w:val="20"/>
                <w:lang w:val="en-US"/>
              </w:rPr>
              <w:t>£</w:t>
            </w:r>
            <w:r>
              <w:rPr>
                <w:rFonts w:ascii="Arial" w:hAnsi="Arial" w:cs="Arial"/>
                <w:sz w:val="20"/>
                <w:lang w:val="en-US"/>
              </w:rPr>
              <w:t>4,500.00</w:t>
            </w:r>
          </w:p>
        </w:tc>
        <w:tc>
          <w:tcPr>
            <w:tcW w:w="1246" w:type="dxa"/>
            <w:tcBorders>
              <w:top w:val="nil"/>
              <w:left w:val="nil"/>
              <w:bottom w:val="nil"/>
              <w:right w:val="nil"/>
            </w:tcBorders>
            <w:shd w:val="clear" w:color="auto" w:fill="auto"/>
            <w:noWrap/>
            <w:vAlign w:val="center"/>
          </w:tcPr>
          <w:p w:rsidR="006517D4" w:rsidRPr="009E66E5" w:rsidRDefault="006517D4" w:rsidP="00AD1633">
            <w:pPr>
              <w:jc w:val="center"/>
              <w:rPr>
                <w:rFonts w:ascii="Arial" w:hAnsi="Arial" w:cs="Arial"/>
                <w:sz w:val="20"/>
                <w:lang w:val="en-US"/>
              </w:rPr>
            </w:pPr>
            <w:r>
              <w:rPr>
                <w:rFonts w:ascii="Arial" w:hAnsi="Arial" w:cs="Arial"/>
                <w:sz w:val="20"/>
                <w:lang w:val="en-US"/>
              </w:rPr>
              <w:t>£6</w:t>
            </w:r>
            <w:r w:rsidRPr="009E66E5">
              <w:rPr>
                <w:rFonts w:ascii="Arial" w:hAnsi="Arial" w:cs="Arial"/>
                <w:sz w:val="20"/>
                <w:lang w:val="en-US"/>
              </w:rPr>
              <w:t>,000.00</w:t>
            </w:r>
          </w:p>
        </w:tc>
        <w:tc>
          <w:tcPr>
            <w:tcW w:w="1246" w:type="dxa"/>
            <w:tcBorders>
              <w:top w:val="nil"/>
              <w:left w:val="nil"/>
              <w:bottom w:val="nil"/>
              <w:right w:val="nil"/>
            </w:tcBorders>
            <w:vAlign w:val="center"/>
          </w:tcPr>
          <w:p w:rsidR="00AD1633" w:rsidRDefault="00AD1633" w:rsidP="00AD1633">
            <w:pPr>
              <w:jc w:val="center"/>
              <w:rPr>
                <w:rFonts w:ascii="Arial" w:hAnsi="Arial" w:cs="Arial"/>
                <w:sz w:val="20"/>
                <w:lang w:val="en-US"/>
              </w:rPr>
            </w:pPr>
            <w:r>
              <w:rPr>
                <w:rFonts w:ascii="Arial" w:hAnsi="Arial" w:cs="Arial"/>
                <w:sz w:val="20"/>
                <w:lang w:val="en-US"/>
              </w:rPr>
              <w:t>£6000.00</w:t>
            </w:r>
          </w:p>
        </w:tc>
      </w:tr>
      <w:tr w:rsidR="006517D4" w:rsidRPr="009E66E5" w:rsidTr="00AD1633">
        <w:trPr>
          <w:trHeight w:val="361"/>
        </w:trPr>
        <w:tc>
          <w:tcPr>
            <w:tcW w:w="4483" w:type="dxa"/>
            <w:tcBorders>
              <w:top w:val="nil"/>
              <w:left w:val="nil"/>
              <w:bottom w:val="nil"/>
              <w:right w:val="nil"/>
            </w:tcBorders>
            <w:shd w:val="clear" w:color="auto" w:fill="auto"/>
            <w:noWrap/>
            <w:vAlign w:val="bottom"/>
          </w:tcPr>
          <w:p w:rsidR="006517D4" w:rsidRPr="009E66E5" w:rsidRDefault="006517D4" w:rsidP="009E66E5">
            <w:pPr>
              <w:rPr>
                <w:rFonts w:ascii="Arial" w:hAnsi="Arial" w:cs="Arial"/>
                <w:b/>
                <w:bCs/>
                <w:sz w:val="22"/>
                <w:szCs w:val="22"/>
                <w:lang w:val="en-US"/>
              </w:rPr>
            </w:pPr>
            <w:r w:rsidRPr="009E66E5">
              <w:rPr>
                <w:rFonts w:ascii="Arial" w:hAnsi="Arial" w:cs="Arial"/>
                <w:b/>
                <w:bCs/>
                <w:sz w:val="22"/>
                <w:szCs w:val="22"/>
                <w:lang w:val="en-US"/>
              </w:rPr>
              <w:t>Money committed to approved projects</w:t>
            </w:r>
          </w:p>
        </w:tc>
        <w:tc>
          <w:tcPr>
            <w:tcW w:w="1246" w:type="dxa"/>
            <w:tcBorders>
              <w:top w:val="nil"/>
              <w:left w:val="nil"/>
              <w:bottom w:val="nil"/>
              <w:right w:val="nil"/>
            </w:tcBorders>
            <w:shd w:val="clear" w:color="auto" w:fill="auto"/>
            <w:noWrap/>
            <w:vAlign w:val="center"/>
          </w:tcPr>
          <w:p w:rsidR="006517D4" w:rsidRPr="009E66E5" w:rsidRDefault="006517D4" w:rsidP="00AD1633">
            <w:pPr>
              <w:jc w:val="center"/>
              <w:rPr>
                <w:rFonts w:ascii="Arial" w:hAnsi="Arial" w:cs="Arial"/>
                <w:sz w:val="20"/>
                <w:lang w:val="en-US"/>
              </w:rPr>
            </w:pPr>
            <w:r w:rsidRPr="009E66E5">
              <w:rPr>
                <w:rFonts w:ascii="Arial" w:hAnsi="Arial" w:cs="Arial"/>
                <w:sz w:val="20"/>
                <w:lang w:val="en-US"/>
              </w:rPr>
              <w:t>£</w:t>
            </w:r>
            <w:r>
              <w:rPr>
                <w:rFonts w:ascii="Arial" w:hAnsi="Arial" w:cs="Arial"/>
                <w:sz w:val="20"/>
                <w:lang w:val="en-US"/>
              </w:rPr>
              <w:t>4,500.00</w:t>
            </w:r>
          </w:p>
        </w:tc>
        <w:tc>
          <w:tcPr>
            <w:tcW w:w="1246" w:type="dxa"/>
            <w:tcBorders>
              <w:top w:val="nil"/>
              <w:left w:val="nil"/>
              <w:bottom w:val="nil"/>
              <w:right w:val="nil"/>
            </w:tcBorders>
            <w:shd w:val="clear" w:color="auto" w:fill="auto"/>
            <w:noWrap/>
            <w:vAlign w:val="center"/>
          </w:tcPr>
          <w:p w:rsidR="006517D4" w:rsidRPr="003075D3" w:rsidRDefault="006517D4" w:rsidP="004D3F7F">
            <w:pPr>
              <w:jc w:val="center"/>
              <w:rPr>
                <w:rFonts w:ascii="Arial" w:hAnsi="Arial" w:cs="Arial"/>
                <w:sz w:val="20"/>
                <w:lang w:val="en-US"/>
              </w:rPr>
            </w:pPr>
            <w:r>
              <w:rPr>
                <w:rFonts w:ascii="Arial" w:hAnsi="Arial" w:cs="Arial"/>
                <w:sz w:val="20"/>
              </w:rPr>
              <w:t>£</w:t>
            </w:r>
            <w:r w:rsidR="004D3F7F">
              <w:rPr>
                <w:rFonts w:ascii="Arial" w:hAnsi="Arial" w:cs="Arial"/>
                <w:sz w:val="20"/>
              </w:rPr>
              <w:t>6,824.00</w:t>
            </w:r>
          </w:p>
        </w:tc>
        <w:tc>
          <w:tcPr>
            <w:tcW w:w="1246" w:type="dxa"/>
            <w:tcBorders>
              <w:top w:val="nil"/>
              <w:left w:val="nil"/>
              <w:bottom w:val="nil"/>
              <w:right w:val="nil"/>
            </w:tcBorders>
            <w:vAlign w:val="center"/>
          </w:tcPr>
          <w:p w:rsidR="006517D4" w:rsidRDefault="00AD1633" w:rsidP="00166979">
            <w:pPr>
              <w:jc w:val="center"/>
              <w:rPr>
                <w:rFonts w:ascii="Arial" w:hAnsi="Arial" w:cs="Arial"/>
                <w:sz w:val="20"/>
                <w:lang w:val="en-US"/>
              </w:rPr>
            </w:pPr>
            <w:r>
              <w:rPr>
                <w:rFonts w:ascii="Arial" w:hAnsi="Arial" w:cs="Arial"/>
                <w:sz w:val="20"/>
                <w:lang w:val="en-US"/>
              </w:rPr>
              <w:t>£</w:t>
            </w:r>
            <w:r w:rsidR="00166979">
              <w:rPr>
                <w:rFonts w:ascii="Arial" w:hAnsi="Arial" w:cs="Arial"/>
                <w:sz w:val="20"/>
                <w:lang w:val="en-US"/>
              </w:rPr>
              <w:t>4050</w:t>
            </w:r>
            <w:r>
              <w:rPr>
                <w:rFonts w:ascii="Arial" w:hAnsi="Arial" w:cs="Arial"/>
                <w:sz w:val="20"/>
                <w:lang w:val="en-US"/>
              </w:rPr>
              <w:t>.00</w:t>
            </w:r>
          </w:p>
        </w:tc>
      </w:tr>
      <w:tr w:rsidR="006517D4" w:rsidRPr="009E66E5" w:rsidTr="00AD1633">
        <w:trPr>
          <w:trHeight w:val="361"/>
        </w:trPr>
        <w:tc>
          <w:tcPr>
            <w:tcW w:w="4483" w:type="dxa"/>
            <w:tcBorders>
              <w:top w:val="nil"/>
              <w:left w:val="nil"/>
              <w:bottom w:val="nil"/>
              <w:right w:val="nil"/>
            </w:tcBorders>
            <w:shd w:val="clear" w:color="auto" w:fill="auto"/>
            <w:noWrap/>
            <w:vAlign w:val="bottom"/>
          </w:tcPr>
          <w:p w:rsidR="006517D4" w:rsidRPr="009E66E5" w:rsidRDefault="006517D4" w:rsidP="009E66E5">
            <w:pPr>
              <w:rPr>
                <w:rFonts w:ascii="Arial" w:hAnsi="Arial" w:cs="Arial"/>
                <w:b/>
                <w:bCs/>
                <w:sz w:val="22"/>
                <w:szCs w:val="22"/>
                <w:lang w:val="en-US"/>
              </w:rPr>
            </w:pPr>
            <w:r w:rsidRPr="009E66E5">
              <w:rPr>
                <w:rFonts w:ascii="Arial" w:hAnsi="Arial" w:cs="Arial"/>
                <w:b/>
                <w:bCs/>
                <w:sz w:val="22"/>
                <w:szCs w:val="22"/>
                <w:lang w:val="en-US"/>
              </w:rPr>
              <w:t>Balance</w:t>
            </w:r>
          </w:p>
        </w:tc>
        <w:tc>
          <w:tcPr>
            <w:tcW w:w="1246" w:type="dxa"/>
            <w:tcBorders>
              <w:top w:val="nil"/>
              <w:left w:val="nil"/>
              <w:bottom w:val="nil"/>
              <w:right w:val="nil"/>
            </w:tcBorders>
            <w:shd w:val="clear" w:color="auto" w:fill="auto"/>
            <w:noWrap/>
            <w:vAlign w:val="center"/>
          </w:tcPr>
          <w:p w:rsidR="006517D4" w:rsidRPr="009E66E5" w:rsidRDefault="006517D4" w:rsidP="004D3F7F">
            <w:pPr>
              <w:jc w:val="center"/>
              <w:rPr>
                <w:rFonts w:ascii="Arial" w:hAnsi="Arial" w:cs="Arial"/>
                <w:sz w:val="20"/>
                <w:lang w:val="en-US"/>
              </w:rPr>
            </w:pPr>
            <w:r w:rsidRPr="009E66E5">
              <w:rPr>
                <w:rFonts w:ascii="Arial" w:hAnsi="Arial" w:cs="Arial"/>
                <w:sz w:val="20"/>
                <w:lang w:val="en-US"/>
              </w:rPr>
              <w:t>£</w:t>
            </w:r>
            <w:r w:rsidR="004D3F7F">
              <w:rPr>
                <w:rFonts w:ascii="Arial" w:hAnsi="Arial" w:cs="Arial"/>
                <w:sz w:val="20"/>
                <w:lang w:val="en-US"/>
              </w:rPr>
              <w:t>0.00</w:t>
            </w:r>
          </w:p>
        </w:tc>
        <w:tc>
          <w:tcPr>
            <w:tcW w:w="1246" w:type="dxa"/>
            <w:tcBorders>
              <w:top w:val="nil"/>
              <w:left w:val="nil"/>
              <w:bottom w:val="nil"/>
              <w:right w:val="nil"/>
            </w:tcBorders>
            <w:shd w:val="clear" w:color="auto" w:fill="auto"/>
            <w:noWrap/>
            <w:vAlign w:val="center"/>
          </w:tcPr>
          <w:p w:rsidR="006517D4" w:rsidRPr="003075D3" w:rsidRDefault="004D3F7F" w:rsidP="00AD1633">
            <w:pPr>
              <w:jc w:val="center"/>
              <w:rPr>
                <w:rFonts w:ascii="Arial" w:hAnsi="Arial" w:cs="Arial"/>
                <w:sz w:val="20"/>
              </w:rPr>
            </w:pPr>
            <w:r>
              <w:rPr>
                <w:rFonts w:ascii="Arial" w:hAnsi="Arial" w:cs="Arial"/>
                <w:sz w:val="20"/>
              </w:rPr>
              <w:t>-£824.00</w:t>
            </w:r>
          </w:p>
        </w:tc>
        <w:tc>
          <w:tcPr>
            <w:tcW w:w="1246" w:type="dxa"/>
            <w:tcBorders>
              <w:top w:val="nil"/>
              <w:left w:val="nil"/>
              <w:bottom w:val="nil"/>
              <w:right w:val="nil"/>
            </w:tcBorders>
            <w:vAlign w:val="center"/>
          </w:tcPr>
          <w:p w:rsidR="006517D4" w:rsidRDefault="00166979" w:rsidP="00AD1633">
            <w:pPr>
              <w:jc w:val="center"/>
              <w:rPr>
                <w:rFonts w:ascii="Arial" w:hAnsi="Arial" w:cs="Arial"/>
                <w:sz w:val="20"/>
              </w:rPr>
            </w:pPr>
            <w:r>
              <w:rPr>
                <w:rFonts w:ascii="Arial" w:hAnsi="Arial" w:cs="Arial"/>
                <w:sz w:val="20"/>
              </w:rPr>
              <w:t>£1950</w:t>
            </w:r>
            <w:r w:rsidR="00AD1633">
              <w:rPr>
                <w:rFonts w:ascii="Arial" w:hAnsi="Arial" w:cs="Arial"/>
                <w:sz w:val="20"/>
              </w:rPr>
              <w:t>.00</w:t>
            </w:r>
          </w:p>
        </w:tc>
      </w:tr>
    </w:tbl>
    <w:p w:rsidR="009E66E5" w:rsidRDefault="009E66E5" w:rsidP="00D74487">
      <w:pPr>
        <w:rPr>
          <w:rFonts w:ascii="Arial" w:hAnsi="Arial" w:cs="Arial"/>
          <w:szCs w:val="24"/>
        </w:rPr>
      </w:pPr>
    </w:p>
    <w:p w:rsidR="00D35F37" w:rsidRPr="00D35F37" w:rsidRDefault="00D35F37" w:rsidP="00D74487">
      <w:pPr>
        <w:rPr>
          <w:rFonts w:ascii="Arial" w:hAnsi="Arial" w:cs="Arial"/>
          <w:sz w:val="22"/>
          <w:szCs w:val="22"/>
        </w:rPr>
      </w:pPr>
      <w:r w:rsidRPr="00D35F37">
        <w:rPr>
          <w:rFonts w:ascii="Arial" w:hAnsi="Arial" w:cs="Arial"/>
          <w:sz w:val="22"/>
          <w:szCs w:val="22"/>
        </w:rPr>
        <w:lastRenderedPageBreak/>
        <w:t xml:space="preserve">There </w:t>
      </w:r>
      <w:r w:rsidR="00166979">
        <w:rPr>
          <w:rFonts w:ascii="Arial" w:hAnsi="Arial" w:cs="Arial"/>
          <w:sz w:val="22"/>
          <w:szCs w:val="22"/>
        </w:rPr>
        <w:t>is one</w:t>
      </w:r>
      <w:r w:rsidR="00775102">
        <w:rPr>
          <w:rFonts w:ascii="Arial" w:hAnsi="Arial" w:cs="Arial"/>
          <w:sz w:val="22"/>
          <w:szCs w:val="22"/>
        </w:rPr>
        <w:t xml:space="preserve"> </w:t>
      </w:r>
      <w:r w:rsidR="00E602E4">
        <w:rPr>
          <w:rFonts w:ascii="Arial" w:hAnsi="Arial" w:cs="Arial"/>
          <w:sz w:val="22"/>
          <w:szCs w:val="22"/>
        </w:rPr>
        <w:t xml:space="preserve">more </w:t>
      </w:r>
      <w:r w:rsidR="00166979">
        <w:rPr>
          <w:rFonts w:ascii="Arial" w:hAnsi="Arial" w:cs="Arial"/>
          <w:sz w:val="22"/>
          <w:szCs w:val="22"/>
        </w:rPr>
        <w:t xml:space="preserve">LGG project application </w:t>
      </w:r>
      <w:r w:rsidRPr="00D35F37">
        <w:rPr>
          <w:rFonts w:ascii="Arial" w:hAnsi="Arial" w:cs="Arial"/>
          <w:sz w:val="22"/>
          <w:szCs w:val="22"/>
        </w:rPr>
        <w:t>deadline</w:t>
      </w:r>
      <w:r w:rsidR="00166979">
        <w:rPr>
          <w:rFonts w:ascii="Arial" w:hAnsi="Arial" w:cs="Arial"/>
          <w:sz w:val="22"/>
          <w:szCs w:val="22"/>
        </w:rPr>
        <w:t xml:space="preserve"> </w:t>
      </w:r>
      <w:r w:rsidRPr="00D35F37">
        <w:rPr>
          <w:rFonts w:ascii="Arial" w:hAnsi="Arial" w:cs="Arial"/>
          <w:sz w:val="22"/>
          <w:szCs w:val="22"/>
        </w:rPr>
        <w:t>befo</w:t>
      </w:r>
      <w:r>
        <w:rPr>
          <w:rFonts w:ascii="Arial" w:hAnsi="Arial" w:cs="Arial"/>
          <w:sz w:val="22"/>
          <w:szCs w:val="22"/>
        </w:rPr>
        <w:t>r</w:t>
      </w:r>
      <w:r w:rsidRPr="00D35F37">
        <w:rPr>
          <w:rFonts w:ascii="Arial" w:hAnsi="Arial" w:cs="Arial"/>
          <w:sz w:val="22"/>
          <w:szCs w:val="22"/>
        </w:rPr>
        <w:t>e</w:t>
      </w:r>
      <w:r>
        <w:rPr>
          <w:rFonts w:ascii="Arial" w:hAnsi="Arial" w:cs="Arial"/>
          <w:sz w:val="22"/>
          <w:szCs w:val="22"/>
        </w:rPr>
        <w:t xml:space="preserve"> </w:t>
      </w:r>
      <w:r w:rsidRPr="00D35F37">
        <w:rPr>
          <w:rFonts w:ascii="Arial" w:hAnsi="Arial" w:cs="Arial"/>
          <w:sz w:val="22"/>
          <w:szCs w:val="22"/>
        </w:rPr>
        <w:t>th</w:t>
      </w:r>
      <w:r>
        <w:rPr>
          <w:rFonts w:ascii="Arial" w:hAnsi="Arial" w:cs="Arial"/>
          <w:sz w:val="22"/>
          <w:szCs w:val="22"/>
        </w:rPr>
        <w:t>e</w:t>
      </w:r>
      <w:r w:rsidRPr="00D35F37">
        <w:rPr>
          <w:rFonts w:ascii="Arial" w:hAnsi="Arial" w:cs="Arial"/>
          <w:sz w:val="22"/>
          <w:szCs w:val="22"/>
        </w:rPr>
        <w:t xml:space="preserve"> end of the financial year</w:t>
      </w:r>
      <w:r w:rsidR="003A796A">
        <w:rPr>
          <w:rFonts w:ascii="Arial" w:hAnsi="Arial" w:cs="Arial"/>
          <w:sz w:val="22"/>
          <w:szCs w:val="22"/>
        </w:rPr>
        <w:t>.</w:t>
      </w:r>
      <w:r w:rsidRPr="00D35F37">
        <w:rPr>
          <w:rFonts w:ascii="Arial" w:hAnsi="Arial" w:cs="Arial"/>
          <w:sz w:val="22"/>
          <w:szCs w:val="22"/>
        </w:rPr>
        <w:t xml:space="preserve"> </w:t>
      </w:r>
    </w:p>
    <w:p w:rsidR="00857124" w:rsidRPr="004A1A4F" w:rsidRDefault="00857124" w:rsidP="00857124">
      <w:pPr>
        <w:pStyle w:val="Heading2"/>
        <w:rPr>
          <w:i w:val="0"/>
          <w:sz w:val="24"/>
          <w:szCs w:val="24"/>
          <w:u w:val="single"/>
        </w:rPr>
      </w:pPr>
      <w:r>
        <w:rPr>
          <w:i w:val="0"/>
          <w:sz w:val="24"/>
          <w:szCs w:val="24"/>
          <w:u w:val="single"/>
        </w:rPr>
        <w:t xml:space="preserve">Future SDF </w:t>
      </w:r>
      <w:r w:rsidR="00AE0060">
        <w:rPr>
          <w:i w:val="0"/>
          <w:sz w:val="24"/>
          <w:szCs w:val="24"/>
          <w:u w:val="single"/>
        </w:rPr>
        <w:t>Committee Meeting Dates</w:t>
      </w:r>
    </w:p>
    <w:p w:rsidR="00857124" w:rsidRDefault="00857124" w:rsidP="00857124">
      <w:pPr>
        <w:rPr>
          <w:rFonts w:ascii="Arial" w:hAnsi="Arial" w:cs="Arial"/>
          <w:sz w:val="22"/>
          <w:szCs w:val="22"/>
        </w:rPr>
      </w:pPr>
    </w:p>
    <w:p w:rsidR="00857124" w:rsidRPr="00AC3D9F" w:rsidRDefault="00AE0060" w:rsidP="00857124">
      <w:pPr>
        <w:rPr>
          <w:rFonts w:ascii="Arial" w:hAnsi="Arial" w:cs="Arial"/>
          <w:sz w:val="22"/>
          <w:szCs w:val="22"/>
        </w:rPr>
      </w:pPr>
      <w:r>
        <w:rPr>
          <w:rFonts w:ascii="Arial" w:hAnsi="Arial" w:cs="Arial"/>
          <w:sz w:val="22"/>
          <w:szCs w:val="22"/>
        </w:rPr>
        <w:t>8</w:t>
      </w:r>
      <w:r w:rsidR="00857124" w:rsidRPr="009857A7">
        <w:rPr>
          <w:rFonts w:ascii="Arial" w:hAnsi="Arial" w:cs="Arial"/>
          <w:sz w:val="22"/>
          <w:szCs w:val="22"/>
          <w:vertAlign w:val="superscript"/>
        </w:rPr>
        <w:t>th</w:t>
      </w:r>
      <w:r>
        <w:rPr>
          <w:rFonts w:ascii="Arial" w:hAnsi="Arial" w:cs="Arial"/>
          <w:sz w:val="22"/>
          <w:szCs w:val="22"/>
        </w:rPr>
        <w:t xml:space="preserve"> May</w:t>
      </w:r>
      <w:r w:rsidR="00857124">
        <w:rPr>
          <w:rFonts w:ascii="Arial" w:hAnsi="Arial" w:cs="Arial"/>
          <w:sz w:val="22"/>
          <w:szCs w:val="22"/>
        </w:rPr>
        <w:t xml:space="preserve"> 2013</w:t>
      </w:r>
      <w:r w:rsidR="00857124">
        <w:rPr>
          <w:rFonts w:ascii="Arial" w:hAnsi="Arial" w:cs="Arial"/>
          <w:sz w:val="22"/>
          <w:szCs w:val="22"/>
        </w:rPr>
        <w:tab/>
      </w:r>
      <w:r w:rsidR="00857124">
        <w:rPr>
          <w:rFonts w:ascii="Arial" w:hAnsi="Arial" w:cs="Arial"/>
          <w:sz w:val="22"/>
          <w:szCs w:val="22"/>
        </w:rPr>
        <w:tab/>
        <w:t xml:space="preserve"> </w:t>
      </w:r>
      <w:r>
        <w:rPr>
          <w:rFonts w:ascii="Arial" w:hAnsi="Arial" w:cs="Arial"/>
          <w:sz w:val="22"/>
          <w:szCs w:val="22"/>
        </w:rPr>
        <w:t>10:00hrs</w:t>
      </w:r>
    </w:p>
    <w:p w:rsidR="00857124" w:rsidRPr="00AC3D9F" w:rsidRDefault="004606F9" w:rsidP="00D74487">
      <w:pPr>
        <w:rPr>
          <w:rFonts w:ascii="Arial" w:hAnsi="Arial" w:cs="Arial"/>
          <w:sz w:val="22"/>
          <w:szCs w:val="22"/>
        </w:rPr>
      </w:pPr>
      <w:r>
        <w:rPr>
          <w:rFonts w:ascii="Arial" w:hAnsi="Arial" w:cs="Arial"/>
          <w:sz w:val="22"/>
          <w:szCs w:val="22"/>
        </w:rPr>
        <w:br/>
      </w:r>
    </w:p>
    <w:p w:rsidR="00183B8C" w:rsidRDefault="00815BE8" w:rsidP="00815BE8">
      <w:pPr>
        <w:pStyle w:val="Heading3"/>
      </w:pPr>
      <w:r w:rsidRPr="00815BE8">
        <w:rPr>
          <w:sz w:val="24"/>
          <w:szCs w:val="24"/>
        </w:rPr>
        <w:lastRenderedPageBreak/>
        <w:t>Annex</w:t>
      </w:r>
      <w:r>
        <w:t xml:space="preserve"> 1</w:t>
      </w:r>
    </w:p>
    <w:p w:rsidR="00B115E4" w:rsidRDefault="00815BE8" w:rsidP="00815BE8">
      <w:pPr>
        <w:pStyle w:val="Heading3"/>
      </w:pPr>
      <w:r>
        <w:t xml:space="preserve"> </w:t>
      </w:r>
    </w:p>
    <w:p w:rsidR="00E4689C" w:rsidRPr="00E4689C" w:rsidRDefault="00DE5BA4" w:rsidP="00E4689C">
      <w:pPr>
        <w:rPr>
          <w:lang w:val="en-US"/>
        </w:rPr>
      </w:pPr>
      <w:r w:rsidRPr="00DE5BA4">
        <w:rPr>
          <w:noProof/>
          <w:lang w:eastAsia="en-GB"/>
        </w:rPr>
        <w:drawing>
          <wp:inline distT="0" distB="0" distL="0" distR="0">
            <wp:extent cx="5971540" cy="677881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1540" cy="6778814"/>
                    </a:xfrm>
                    <a:prstGeom prst="rect">
                      <a:avLst/>
                    </a:prstGeom>
                    <a:noFill/>
                    <a:ln w="9525">
                      <a:noFill/>
                      <a:miter lim="800000"/>
                      <a:headEnd/>
                      <a:tailEnd/>
                    </a:ln>
                  </pic:spPr>
                </pic:pic>
              </a:graphicData>
            </a:graphic>
          </wp:inline>
        </w:drawing>
      </w:r>
    </w:p>
    <w:p w:rsidR="00580482" w:rsidRPr="00580482" w:rsidRDefault="00580482" w:rsidP="00580482">
      <w:pPr>
        <w:rPr>
          <w:lang w:val="en-US"/>
        </w:rPr>
      </w:pPr>
    </w:p>
    <w:p w:rsidR="00AE4942" w:rsidRPr="007D3DB8" w:rsidRDefault="00AE4942" w:rsidP="00A97113">
      <w:pPr>
        <w:rPr>
          <w:color w:val="FF0000"/>
          <w:lang w:val="en-US"/>
        </w:rPr>
      </w:pPr>
    </w:p>
    <w:p w:rsidR="00622E34" w:rsidRDefault="00622E34" w:rsidP="003461B5">
      <w:pPr>
        <w:pStyle w:val="Heading2"/>
      </w:pPr>
    </w:p>
    <w:p w:rsidR="00622E34" w:rsidRDefault="00622E34">
      <w:pPr>
        <w:rPr>
          <w:rFonts w:ascii="Arial" w:hAnsi="Arial" w:cs="Arial"/>
          <w:b/>
          <w:bCs/>
          <w:i/>
          <w:iCs/>
          <w:sz w:val="28"/>
          <w:szCs w:val="28"/>
        </w:rPr>
      </w:pPr>
    </w:p>
    <w:p w:rsidR="003461B5" w:rsidRDefault="003461B5" w:rsidP="003461B5">
      <w:pPr>
        <w:pStyle w:val="Heading2"/>
      </w:pPr>
      <w:r>
        <w:lastRenderedPageBreak/>
        <w:t>Annex 2</w:t>
      </w:r>
    </w:p>
    <w:p w:rsidR="003461B5" w:rsidRPr="0053460F" w:rsidRDefault="003461B5" w:rsidP="003461B5">
      <w:pPr>
        <w:pStyle w:val="Heading1"/>
        <w:jc w:val="center"/>
        <w:rPr>
          <w:rFonts w:ascii="Arial" w:hAnsi="Arial"/>
          <w:bCs/>
          <w:i w:val="0"/>
          <w:sz w:val="28"/>
          <w:szCs w:val="28"/>
        </w:rPr>
      </w:pPr>
      <w:r w:rsidRPr="0053460F">
        <w:rPr>
          <w:rFonts w:ascii="Arial" w:hAnsi="Arial"/>
          <w:bCs/>
          <w:i w:val="0"/>
          <w:sz w:val="28"/>
          <w:szCs w:val="28"/>
        </w:rPr>
        <w:t xml:space="preserve">Sustainable Development Fund </w:t>
      </w:r>
      <w:r w:rsidR="00084C57">
        <w:rPr>
          <w:rFonts w:ascii="Arial" w:hAnsi="Arial"/>
          <w:bCs/>
          <w:i w:val="0"/>
          <w:sz w:val="28"/>
          <w:szCs w:val="28"/>
        </w:rPr>
        <w:t xml:space="preserve"> </w:t>
      </w:r>
    </w:p>
    <w:p w:rsidR="003461B5" w:rsidRPr="0053460F" w:rsidRDefault="003461B5" w:rsidP="003461B5">
      <w:pPr>
        <w:pStyle w:val="Heading1"/>
        <w:jc w:val="center"/>
        <w:rPr>
          <w:rFonts w:ascii="Arial" w:hAnsi="Arial"/>
          <w:bCs/>
          <w:i w:val="0"/>
          <w:sz w:val="28"/>
          <w:szCs w:val="28"/>
        </w:rPr>
      </w:pPr>
      <w:r w:rsidRPr="0053460F">
        <w:rPr>
          <w:rFonts w:ascii="Arial" w:hAnsi="Arial"/>
          <w:bCs/>
          <w:i w:val="0"/>
          <w:sz w:val="28"/>
          <w:szCs w:val="28"/>
        </w:rPr>
        <w:t xml:space="preserve">Project Summaries </w:t>
      </w:r>
    </w:p>
    <w:p w:rsidR="00BA5F5C" w:rsidRPr="00BC25A1" w:rsidRDefault="00BA5F5C" w:rsidP="003B7C95">
      <w:pPr>
        <w:rPr>
          <w:rFonts w:ascii="Arial" w:hAnsi="Arial" w:cs="Arial"/>
          <w:sz w:val="22"/>
          <w:szCs w:val="22"/>
        </w:rPr>
      </w:pPr>
    </w:p>
    <w:p w:rsidR="009E3D02" w:rsidRDefault="009E3D02" w:rsidP="009E3D02">
      <w:pPr>
        <w:rPr>
          <w:rFonts w:ascii="Arial" w:hAnsi="Arial" w:cs="Arial"/>
          <w:sz w:val="22"/>
          <w:szCs w:val="22"/>
        </w:rPr>
      </w:pPr>
    </w:p>
    <w:p w:rsidR="009E3D02" w:rsidRPr="00E315C1" w:rsidRDefault="009E3D02" w:rsidP="009E3D02">
      <w:pPr>
        <w:rPr>
          <w:rFonts w:ascii="Arial" w:hAnsi="Arial" w:cs="Arial"/>
          <w:sz w:val="22"/>
          <w:szCs w:val="22"/>
        </w:rPr>
      </w:pPr>
      <w:r w:rsidRPr="00E315C1">
        <w:rPr>
          <w:rFonts w:ascii="Arial" w:hAnsi="Arial" w:cs="Arial"/>
          <w:sz w:val="22"/>
          <w:szCs w:val="22"/>
        </w:rPr>
        <w:t>The following pr</w:t>
      </w:r>
      <w:r w:rsidR="00DF412A">
        <w:rPr>
          <w:rFonts w:ascii="Arial" w:hAnsi="Arial" w:cs="Arial"/>
          <w:sz w:val="22"/>
          <w:szCs w:val="22"/>
        </w:rPr>
        <w:t>ojects are</w:t>
      </w:r>
      <w:r>
        <w:rPr>
          <w:rFonts w:ascii="Arial" w:hAnsi="Arial" w:cs="Arial"/>
          <w:sz w:val="22"/>
          <w:szCs w:val="22"/>
        </w:rPr>
        <w:t xml:space="preserve"> active </w:t>
      </w:r>
      <w:r w:rsidRPr="00E315C1">
        <w:rPr>
          <w:rFonts w:ascii="Arial" w:hAnsi="Arial" w:cs="Arial"/>
          <w:sz w:val="22"/>
          <w:szCs w:val="22"/>
        </w:rPr>
        <w:t>projects at various stages of completion:-</w:t>
      </w:r>
    </w:p>
    <w:p w:rsidR="009E3D02" w:rsidRDefault="009E3D02" w:rsidP="009E3D02">
      <w:pPr>
        <w:rPr>
          <w:rFonts w:ascii="Arial" w:hAnsi="Arial" w:cs="Arial"/>
          <w:sz w:val="22"/>
          <w:szCs w:val="22"/>
        </w:rPr>
      </w:pPr>
    </w:p>
    <w:p w:rsidR="009E3D02" w:rsidRDefault="009E3D02" w:rsidP="009E3D02">
      <w:pPr>
        <w:rPr>
          <w:rFonts w:ascii="Arial" w:hAnsi="Arial" w:cs="Arial"/>
          <w:b/>
        </w:rPr>
      </w:pPr>
      <w:r>
        <w:rPr>
          <w:rFonts w:ascii="Arial" w:hAnsi="Arial" w:cs="Arial"/>
          <w:b/>
        </w:rPr>
        <w:t xml:space="preserve">SDF 0303 - </w:t>
      </w:r>
      <w:r w:rsidRPr="00FF5B16">
        <w:rPr>
          <w:rFonts w:ascii="Arial" w:hAnsi="Arial" w:cs="Arial"/>
          <w:b/>
        </w:rPr>
        <w:t>Stackpole Gardens Centre</w:t>
      </w:r>
    </w:p>
    <w:p w:rsidR="009E3D02" w:rsidRPr="00FF5B16" w:rsidRDefault="009E3D02" w:rsidP="009E3D02">
      <w:pPr>
        <w:rPr>
          <w:rFonts w:ascii="Arial" w:hAnsi="Arial" w:cs="Arial"/>
          <w:b/>
        </w:rPr>
      </w:pPr>
    </w:p>
    <w:p w:rsidR="009E3D02" w:rsidRPr="002F0B67" w:rsidRDefault="009E3D02" w:rsidP="009E3D02">
      <w:pPr>
        <w:rPr>
          <w:rFonts w:ascii="Arial" w:hAnsi="Arial" w:cs="Arial"/>
          <w:noProof/>
          <w:sz w:val="22"/>
          <w:szCs w:val="22"/>
        </w:rPr>
      </w:pPr>
      <w:r>
        <w:rPr>
          <w:rFonts w:ascii="Arial" w:hAnsi="Arial" w:cs="Arial"/>
          <w:noProof/>
          <w:sz w:val="22"/>
          <w:szCs w:val="22"/>
        </w:rPr>
        <w:t>Pembrokeshire Mencap Ltd lease six acres of historic walled gardens from the National Trust Estate in Stackpole. Using the site Mencap pr</w:t>
      </w:r>
      <w:r w:rsidR="008C5622">
        <w:rPr>
          <w:rFonts w:ascii="Arial" w:hAnsi="Arial" w:cs="Arial"/>
          <w:noProof/>
          <w:sz w:val="22"/>
          <w:szCs w:val="22"/>
        </w:rPr>
        <w:t>ovide work experience and horti</w:t>
      </w:r>
      <w:r>
        <w:rPr>
          <w:rFonts w:ascii="Arial" w:hAnsi="Arial" w:cs="Arial"/>
          <w:noProof/>
          <w:sz w:val="22"/>
          <w:szCs w:val="22"/>
        </w:rPr>
        <w:t xml:space="preserve">cultural training to local adults and young people with learning difficulties. A huge variety of plants, fruit and vegetables are grown and sold in their garden shop. </w:t>
      </w:r>
      <w:r w:rsidRPr="002F0B67">
        <w:rPr>
          <w:rFonts w:ascii="Arial" w:hAnsi="Arial" w:cs="Arial"/>
          <w:noProof/>
          <w:sz w:val="22"/>
          <w:szCs w:val="22"/>
        </w:rPr>
        <w:t xml:space="preserve">Within their 6 acre walled garden at Stackpole, Pembrokeshire Mencap </w:t>
      </w:r>
      <w:r>
        <w:rPr>
          <w:rFonts w:ascii="Arial" w:hAnsi="Arial" w:cs="Arial"/>
          <w:noProof/>
          <w:sz w:val="22"/>
          <w:szCs w:val="22"/>
        </w:rPr>
        <w:t>are using</w:t>
      </w:r>
      <w:r w:rsidRPr="002F0B67">
        <w:rPr>
          <w:rFonts w:ascii="Arial" w:hAnsi="Arial" w:cs="Arial"/>
          <w:noProof/>
          <w:sz w:val="22"/>
          <w:szCs w:val="22"/>
        </w:rPr>
        <w:t xml:space="preserve"> SDF funding towards the construction of a sustainable new building.The building will provide a focal point</w:t>
      </w:r>
      <w:r>
        <w:rPr>
          <w:rFonts w:ascii="Arial" w:hAnsi="Arial" w:cs="Arial"/>
          <w:noProof/>
          <w:sz w:val="22"/>
          <w:szCs w:val="22"/>
        </w:rPr>
        <w:t xml:space="preserve">, serving as a new shop, office, community space, tea room and kitchen. It will provide a valuable facility </w:t>
      </w:r>
      <w:r w:rsidRPr="002F0B67">
        <w:rPr>
          <w:rFonts w:ascii="Arial" w:hAnsi="Arial" w:cs="Arial"/>
          <w:noProof/>
          <w:sz w:val="22"/>
          <w:szCs w:val="22"/>
        </w:rPr>
        <w:t xml:space="preserve">where locally grown produce and plants </w:t>
      </w:r>
      <w:r>
        <w:rPr>
          <w:rFonts w:ascii="Arial" w:hAnsi="Arial" w:cs="Arial"/>
          <w:noProof/>
          <w:sz w:val="22"/>
          <w:szCs w:val="22"/>
        </w:rPr>
        <w:t>can</w:t>
      </w:r>
      <w:r w:rsidRPr="002F0B67">
        <w:rPr>
          <w:rFonts w:ascii="Arial" w:hAnsi="Arial" w:cs="Arial"/>
          <w:noProof/>
          <w:sz w:val="22"/>
          <w:szCs w:val="22"/>
        </w:rPr>
        <w:t xml:space="preserve"> be purchased, advice and training given, and environmentally sensitive forms of building construction, heating and water use be demonstrated to adults, students with learning difficultie</w:t>
      </w:r>
      <w:r>
        <w:rPr>
          <w:rFonts w:ascii="Arial" w:hAnsi="Arial" w:cs="Arial"/>
          <w:noProof/>
          <w:sz w:val="22"/>
          <w:szCs w:val="22"/>
        </w:rPr>
        <w:t>s and visitors to the gardens. It will also allow for the development of a new course for prospective students interested in catering and retail services.</w:t>
      </w:r>
      <w:r w:rsidRPr="002F0B67">
        <w:rPr>
          <w:rFonts w:ascii="Arial" w:hAnsi="Arial" w:cs="Arial"/>
          <w:noProof/>
          <w:sz w:val="22"/>
          <w:szCs w:val="22"/>
        </w:rPr>
        <w:t xml:space="preserve">                       </w:t>
      </w:r>
    </w:p>
    <w:p w:rsidR="009E3D02" w:rsidRDefault="009E3D02" w:rsidP="009E3D02">
      <w:pPr>
        <w:rPr>
          <w:rFonts w:ascii="Arial" w:hAnsi="Arial" w:cs="Arial"/>
          <w:noProof/>
          <w:sz w:val="22"/>
          <w:szCs w:val="22"/>
        </w:rPr>
      </w:pPr>
      <w:r w:rsidRPr="002F0B67">
        <w:rPr>
          <w:rFonts w:ascii="Arial" w:hAnsi="Arial" w:cs="Arial"/>
          <w:noProof/>
          <w:sz w:val="22"/>
          <w:szCs w:val="22"/>
        </w:rPr>
        <w:t xml:space="preserve">The building </w:t>
      </w:r>
      <w:r>
        <w:rPr>
          <w:rFonts w:ascii="Arial" w:hAnsi="Arial" w:cs="Arial"/>
          <w:noProof/>
          <w:sz w:val="22"/>
          <w:szCs w:val="22"/>
        </w:rPr>
        <w:t>is being</w:t>
      </w:r>
      <w:r w:rsidRPr="002F0B67">
        <w:rPr>
          <w:rFonts w:ascii="Arial" w:hAnsi="Arial" w:cs="Arial"/>
          <w:noProof/>
          <w:sz w:val="22"/>
          <w:szCs w:val="22"/>
        </w:rPr>
        <w:t xml:space="preserve"> constructed </w:t>
      </w:r>
      <w:r>
        <w:rPr>
          <w:rFonts w:ascii="Arial" w:hAnsi="Arial" w:cs="Arial"/>
          <w:noProof/>
          <w:sz w:val="22"/>
          <w:szCs w:val="22"/>
        </w:rPr>
        <w:t xml:space="preserve">over two years, </w:t>
      </w:r>
      <w:r w:rsidRPr="002F0B67">
        <w:rPr>
          <w:rFonts w:ascii="Arial" w:hAnsi="Arial" w:cs="Arial"/>
          <w:noProof/>
          <w:sz w:val="22"/>
          <w:szCs w:val="22"/>
        </w:rPr>
        <w:t>using straw bales with lime based rendering and other traditional building materials. It will also incorporate sustainable technologies including geothermal</w:t>
      </w:r>
      <w:r>
        <w:rPr>
          <w:rFonts w:ascii="Arial" w:hAnsi="Arial" w:cs="Arial"/>
          <w:noProof/>
          <w:sz w:val="22"/>
          <w:szCs w:val="22"/>
        </w:rPr>
        <w:t xml:space="preserve"> heating, rainwater harvesting and grey water recycling.</w:t>
      </w:r>
      <w:r w:rsidRPr="002F0B67">
        <w:rPr>
          <w:rFonts w:ascii="Arial" w:hAnsi="Arial" w:cs="Arial"/>
          <w:noProof/>
          <w:sz w:val="22"/>
          <w:szCs w:val="22"/>
        </w:rPr>
        <w:t xml:space="preserve"> </w:t>
      </w:r>
    </w:p>
    <w:p w:rsidR="009E3D02" w:rsidRDefault="009E3D02" w:rsidP="009E3D02">
      <w:pPr>
        <w:rPr>
          <w:rFonts w:ascii="Arial" w:hAnsi="Arial" w:cs="Arial"/>
          <w:noProof/>
          <w:sz w:val="22"/>
          <w:szCs w:val="22"/>
        </w:rPr>
      </w:pPr>
      <w:r>
        <w:rPr>
          <w:rFonts w:ascii="Arial" w:hAnsi="Arial" w:cs="Arial"/>
          <w:noProof/>
          <w:sz w:val="22"/>
          <w:szCs w:val="22"/>
        </w:rPr>
        <w:t>To date the construction work is proceeding according to the planned programme of work. Volunteers from the Princes Trust cleared an area and constructed an access road before services to the site were connected. The base, timber frame and straw bales are in situ. A group of Army cadets training at Pembrokeshire College harvested Ash and Hazel stakes from the National Trust woodland and these stakes were used to secure the straw bales. Mencap staff constructed the timber “Bucks” which formed the framework for the doors and windows and, aided by a team from the Prince’s Trust erected the str</w:t>
      </w:r>
      <w:r w:rsidR="00BA05BF">
        <w:rPr>
          <w:rFonts w:ascii="Arial" w:hAnsi="Arial" w:cs="Arial"/>
          <w:noProof/>
          <w:sz w:val="22"/>
          <w:szCs w:val="22"/>
        </w:rPr>
        <w:t xml:space="preserve">aw bale walls. Roofing and lime </w:t>
      </w:r>
      <w:r>
        <w:rPr>
          <w:rFonts w:ascii="Arial" w:hAnsi="Arial" w:cs="Arial"/>
          <w:noProof/>
          <w:sz w:val="22"/>
          <w:szCs w:val="22"/>
        </w:rPr>
        <w:t>mortar rendering work commenced in June 2012.</w:t>
      </w:r>
    </w:p>
    <w:p w:rsidR="009E3D02" w:rsidRDefault="009E3D02" w:rsidP="009E3D02"/>
    <w:tbl>
      <w:tblPr>
        <w:tblStyle w:val="TableGrid"/>
        <w:tblW w:w="0" w:type="auto"/>
        <w:tblLook w:val="01E0"/>
      </w:tblPr>
      <w:tblGrid>
        <w:gridCol w:w="2275"/>
        <w:gridCol w:w="1934"/>
        <w:gridCol w:w="2350"/>
        <w:gridCol w:w="2297"/>
      </w:tblGrid>
      <w:tr w:rsidR="009E3D02" w:rsidRPr="00136E4C" w:rsidTr="009E3D02">
        <w:tc>
          <w:tcPr>
            <w:tcW w:w="2275" w:type="dxa"/>
          </w:tcPr>
          <w:p w:rsidR="009E3D02" w:rsidRPr="00136E4C" w:rsidRDefault="009E3D02" w:rsidP="009E3D02">
            <w:pPr>
              <w:jc w:val="center"/>
              <w:rPr>
                <w:rFonts w:ascii="Arial" w:hAnsi="Arial" w:cs="Arial"/>
                <w:b/>
              </w:rPr>
            </w:pPr>
            <w:r>
              <w:rPr>
                <w:rFonts w:ascii="Arial" w:hAnsi="Arial" w:cs="Arial"/>
                <w:b/>
              </w:rPr>
              <w:t xml:space="preserve">Original </w:t>
            </w:r>
            <w:r w:rsidRPr="00136E4C">
              <w:rPr>
                <w:rFonts w:ascii="Arial" w:hAnsi="Arial" w:cs="Arial"/>
                <w:b/>
              </w:rPr>
              <w:t>Total Project Value</w:t>
            </w:r>
          </w:p>
        </w:tc>
        <w:tc>
          <w:tcPr>
            <w:tcW w:w="1934" w:type="dxa"/>
          </w:tcPr>
          <w:p w:rsidR="009E3D02" w:rsidRPr="00136E4C" w:rsidRDefault="009E3D02" w:rsidP="009E3D02">
            <w:pPr>
              <w:jc w:val="center"/>
              <w:rPr>
                <w:rFonts w:ascii="Arial" w:hAnsi="Arial" w:cs="Arial"/>
                <w:b/>
              </w:rPr>
            </w:pPr>
            <w:r>
              <w:rPr>
                <w:rFonts w:ascii="Arial" w:hAnsi="Arial" w:cs="Arial"/>
                <w:b/>
              </w:rPr>
              <w:t>Revised Total Project Value</w:t>
            </w:r>
          </w:p>
        </w:tc>
        <w:tc>
          <w:tcPr>
            <w:tcW w:w="2350" w:type="dxa"/>
          </w:tcPr>
          <w:p w:rsidR="009E3D02" w:rsidRPr="00136E4C" w:rsidRDefault="009E3D02" w:rsidP="009E3D02">
            <w:pPr>
              <w:jc w:val="center"/>
              <w:rPr>
                <w:rFonts w:ascii="Arial" w:hAnsi="Arial" w:cs="Arial"/>
                <w:b/>
              </w:rPr>
            </w:pPr>
            <w:r w:rsidRPr="00136E4C">
              <w:rPr>
                <w:rFonts w:ascii="Arial" w:hAnsi="Arial" w:cs="Arial"/>
                <w:b/>
              </w:rPr>
              <w:t>SDF Grant</w:t>
            </w:r>
            <w:r>
              <w:rPr>
                <w:rFonts w:ascii="Arial" w:hAnsi="Arial" w:cs="Arial"/>
                <w:b/>
              </w:rPr>
              <w:t xml:space="preserve"> Approved</w:t>
            </w:r>
          </w:p>
        </w:tc>
        <w:tc>
          <w:tcPr>
            <w:tcW w:w="2297" w:type="dxa"/>
          </w:tcPr>
          <w:p w:rsidR="009E3D02" w:rsidRPr="00136E4C" w:rsidRDefault="009E3D02" w:rsidP="009E3D02">
            <w:pPr>
              <w:jc w:val="center"/>
              <w:rPr>
                <w:rFonts w:ascii="Arial" w:hAnsi="Arial" w:cs="Arial"/>
                <w:b/>
              </w:rPr>
            </w:pPr>
            <w:r w:rsidRPr="00136E4C">
              <w:rPr>
                <w:rFonts w:ascii="Arial" w:hAnsi="Arial" w:cs="Arial"/>
                <w:b/>
              </w:rPr>
              <w:t>SDF Grant paid to date</w:t>
            </w:r>
          </w:p>
        </w:tc>
      </w:tr>
      <w:tr w:rsidR="009E3D02" w:rsidRPr="00136E4C" w:rsidTr="009E3D02">
        <w:tc>
          <w:tcPr>
            <w:tcW w:w="2275" w:type="dxa"/>
          </w:tcPr>
          <w:p w:rsidR="009E3D02" w:rsidRPr="0086452D" w:rsidRDefault="009E3D02" w:rsidP="009E3D02">
            <w:pPr>
              <w:jc w:val="center"/>
              <w:rPr>
                <w:rFonts w:ascii="Arial" w:hAnsi="Arial" w:cs="Arial"/>
                <w:sz w:val="22"/>
                <w:szCs w:val="22"/>
              </w:rPr>
            </w:pPr>
            <w:r>
              <w:rPr>
                <w:rFonts w:ascii="Arial" w:hAnsi="Arial" w:cs="Arial"/>
                <w:sz w:val="22"/>
                <w:szCs w:val="22"/>
              </w:rPr>
              <w:t>£223,120</w:t>
            </w:r>
          </w:p>
        </w:tc>
        <w:tc>
          <w:tcPr>
            <w:tcW w:w="1934" w:type="dxa"/>
          </w:tcPr>
          <w:p w:rsidR="009E3D02" w:rsidRDefault="009E3D02" w:rsidP="009E3D02">
            <w:pPr>
              <w:jc w:val="center"/>
              <w:rPr>
                <w:rFonts w:ascii="Arial" w:hAnsi="Arial" w:cs="Arial"/>
                <w:sz w:val="22"/>
                <w:szCs w:val="22"/>
              </w:rPr>
            </w:pPr>
            <w:r>
              <w:rPr>
                <w:rFonts w:ascii="Arial" w:hAnsi="Arial" w:cs="Arial"/>
                <w:sz w:val="22"/>
                <w:szCs w:val="22"/>
              </w:rPr>
              <w:t>£349,801</w:t>
            </w:r>
          </w:p>
        </w:tc>
        <w:tc>
          <w:tcPr>
            <w:tcW w:w="2350" w:type="dxa"/>
          </w:tcPr>
          <w:p w:rsidR="009E3D02" w:rsidRPr="0086452D" w:rsidRDefault="009E3D02" w:rsidP="009E3D02">
            <w:pPr>
              <w:jc w:val="center"/>
              <w:rPr>
                <w:rFonts w:ascii="Arial" w:hAnsi="Arial" w:cs="Arial"/>
                <w:sz w:val="22"/>
                <w:szCs w:val="22"/>
              </w:rPr>
            </w:pPr>
            <w:r>
              <w:rPr>
                <w:rFonts w:ascii="Arial" w:hAnsi="Arial" w:cs="Arial"/>
                <w:sz w:val="22"/>
                <w:szCs w:val="22"/>
              </w:rPr>
              <w:t>£100,410</w:t>
            </w:r>
          </w:p>
        </w:tc>
        <w:tc>
          <w:tcPr>
            <w:tcW w:w="2297" w:type="dxa"/>
          </w:tcPr>
          <w:p w:rsidR="009E3D02" w:rsidRPr="0086452D" w:rsidRDefault="009E3D02" w:rsidP="009E3D02">
            <w:pPr>
              <w:jc w:val="center"/>
              <w:rPr>
                <w:rFonts w:ascii="Arial" w:hAnsi="Arial" w:cs="Arial"/>
                <w:sz w:val="22"/>
                <w:szCs w:val="22"/>
              </w:rPr>
            </w:pPr>
            <w:r>
              <w:rPr>
                <w:rFonts w:ascii="Arial" w:hAnsi="Arial" w:cs="Arial"/>
                <w:sz w:val="22"/>
                <w:szCs w:val="22"/>
              </w:rPr>
              <w:t>£84,475</w:t>
            </w:r>
          </w:p>
        </w:tc>
      </w:tr>
    </w:tbl>
    <w:p w:rsidR="00CB5726" w:rsidRPr="0061747D" w:rsidRDefault="00CB5726" w:rsidP="00CB5726">
      <w:pPr>
        <w:pStyle w:val="Heading2"/>
        <w:rPr>
          <w:sz w:val="24"/>
          <w:szCs w:val="24"/>
        </w:rPr>
      </w:pPr>
      <w:r w:rsidRPr="0061747D">
        <w:rPr>
          <w:sz w:val="24"/>
          <w:szCs w:val="24"/>
        </w:rPr>
        <w:t xml:space="preserve">SDF 0314 – Ty </w:t>
      </w:r>
      <w:proofErr w:type="spellStart"/>
      <w:r w:rsidRPr="0061747D">
        <w:rPr>
          <w:sz w:val="24"/>
          <w:szCs w:val="24"/>
        </w:rPr>
        <w:t>Unnos</w:t>
      </w:r>
      <w:proofErr w:type="spellEnd"/>
      <w:r w:rsidRPr="0061747D">
        <w:rPr>
          <w:sz w:val="24"/>
          <w:szCs w:val="24"/>
        </w:rPr>
        <w:t xml:space="preserve"> Development of Building Components from Low Grade Timber</w:t>
      </w:r>
    </w:p>
    <w:p w:rsidR="00CB5726" w:rsidRPr="00CE6198" w:rsidRDefault="00CB5726" w:rsidP="00CB5726"/>
    <w:p w:rsidR="00CB5726" w:rsidRPr="006C6049" w:rsidRDefault="00CB5726" w:rsidP="00CB5726">
      <w:pPr>
        <w:rPr>
          <w:rFonts w:ascii="Arial" w:hAnsi="Arial" w:cs="Arial"/>
          <w:sz w:val="22"/>
          <w:szCs w:val="22"/>
        </w:rPr>
      </w:pPr>
      <w:r w:rsidRPr="006C6049">
        <w:rPr>
          <w:rFonts w:ascii="Arial" w:hAnsi="Arial" w:cs="Arial"/>
          <w:sz w:val="22"/>
          <w:szCs w:val="22"/>
        </w:rPr>
        <w:t xml:space="preserve">Coed Cymru </w:t>
      </w:r>
      <w:r w:rsidR="001754E3" w:rsidRPr="006C6049">
        <w:rPr>
          <w:rFonts w:ascii="Arial" w:hAnsi="Arial" w:cs="Arial"/>
          <w:sz w:val="22"/>
          <w:szCs w:val="22"/>
        </w:rPr>
        <w:t>secured further</w:t>
      </w:r>
      <w:r w:rsidRPr="006C6049">
        <w:rPr>
          <w:rFonts w:ascii="Arial" w:hAnsi="Arial" w:cs="Arial"/>
          <w:sz w:val="22"/>
          <w:szCs w:val="22"/>
        </w:rPr>
        <w:t xml:space="preserve"> SDF support towards the development of a </w:t>
      </w:r>
      <w:proofErr w:type="spellStart"/>
      <w:r w:rsidRPr="006C6049">
        <w:rPr>
          <w:rFonts w:ascii="Arial" w:hAnsi="Arial" w:cs="Arial"/>
          <w:sz w:val="22"/>
          <w:szCs w:val="22"/>
        </w:rPr>
        <w:t>homegrown</w:t>
      </w:r>
      <w:proofErr w:type="spellEnd"/>
      <w:r w:rsidRPr="006C6049">
        <w:rPr>
          <w:rFonts w:ascii="Arial" w:hAnsi="Arial" w:cs="Arial"/>
          <w:sz w:val="22"/>
          <w:szCs w:val="22"/>
        </w:rPr>
        <w:t xml:space="preserve"> cross laminated timber panel which will form part of the platform of components comprising the Ty </w:t>
      </w:r>
      <w:proofErr w:type="spellStart"/>
      <w:r w:rsidRPr="006C6049">
        <w:rPr>
          <w:rFonts w:ascii="Arial" w:hAnsi="Arial" w:cs="Arial"/>
          <w:sz w:val="22"/>
          <w:szCs w:val="22"/>
        </w:rPr>
        <w:t>Unnos</w:t>
      </w:r>
      <w:proofErr w:type="spellEnd"/>
      <w:r w:rsidRPr="006C6049">
        <w:rPr>
          <w:rFonts w:ascii="Arial" w:hAnsi="Arial" w:cs="Arial"/>
          <w:sz w:val="22"/>
          <w:szCs w:val="22"/>
        </w:rPr>
        <w:t xml:space="preserve"> housing system but will also be a product in its own right. Cross laminated timber involves taking short lengths of timber and laminating them together to form panels for construction. The project aims to bring to market low value </w:t>
      </w:r>
      <w:proofErr w:type="spellStart"/>
      <w:r w:rsidRPr="006C6049">
        <w:rPr>
          <w:rFonts w:ascii="Arial" w:hAnsi="Arial" w:cs="Arial"/>
          <w:sz w:val="22"/>
          <w:szCs w:val="22"/>
        </w:rPr>
        <w:t>homegrown</w:t>
      </w:r>
      <w:proofErr w:type="spellEnd"/>
      <w:r w:rsidRPr="006C6049">
        <w:rPr>
          <w:rFonts w:ascii="Arial" w:hAnsi="Arial" w:cs="Arial"/>
          <w:sz w:val="22"/>
          <w:szCs w:val="22"/>
        </w:rPr>
        <w:t xml:space="preserve"> timber in high value construction applications by helping to deliver affordable, sustainable housing and other buildings. The funding will be used to address the main research, development and testing requirements. This project is a progression from the successful outcome of work to date, including that previously supported by SDF to achieve technical certification for box and ladder </w:t>
      </w:r>
      <w:r w:rsidR="00195BEC">
        <w:rPr>
          <w:rFonts w:ascii="Arial" w:hAnsi="Arial" w:cs="Arial"/>
          <w:sz w:val="22"/>
          <w:szCs w:val="22"/>
        </w:rPr>
        <w:t>beam</w:t>
      </w:r>
      <w:r w:rsidRPr="006C6049">
        <w:rPr>
          <w:rFonts w:ascii="Arial" w:hAnsi="Arial" w:cs="Arial"/>
          <w:sz w:val="22"/>
          <w:szCs w:val="22"/>
        </w:rPr>
        <w:t xml:space="preserve"> components of the housing system and demonstrating the new, innovative approach to building low cost, high performance eco housing with Welsh materials.</w:t>
      </w:r>
    </w:p>
    <w:p w:rsidR="00CB5726" w:rsidRPr="006C6049" w:rsidRDefault="00CB5726" w:rsidP="00CB5726">
      <w:pPr>
        <w:rPr>
          <w:rFonts w:ascii="Arial" w:hAnsi="Arial" w:cs="Arial"/>
          <w:sz w:val="22"/>
          <w:szCs w:val="22"/>
        </w:rPr>
      </w:pPr>
      <w:r w:rsidRPr="006C6049">
        <w:rPr>
          <w:rFonts w:ascii="Arial" w:hAnsi="Arial" w:cs="Arial"/>
          <w:sz w:val="22"/>
          <w:szCs w:val="22"/>
        </w:rPr>
        <w:lastRenderedPageBreak/>
        <w:t xml:space="preserve">Coed Cymru have identified a potential system of manufacture which could increase the viability of the product for businesses in Wales, and businesses in Pembrokeshire already engaged through previous developmental and demonstration work linked to the Ty </w:t>
      </w:r>
      <w:proofErr w:type="spellStart"/>
      <w:r w:rsidRPr="006C6049">
        <w:rPr>
          <w:rFonts w:ascii="Arial" w:hAnsi="Arial" w:cs="Arial"/>
          <w:sz w:val="22"/>
          <w:szCs w:val="22"/>
        </w:rPr>
        <w:t>Unnos</w:t>
      </w:r>
      <w:proofErr w:type="spellEnd"/>
      <w:r w:rsidRPr="006C6049">
        <w:rPr>
          <w:rFonts w:ascii="Arial" w:hAnsi="Arial" w:cs="Arial"/>
          <w:sz w:val="22"/>
          <w:szCs w:val="22"/>
        </w:rPr>
        <w:t xml:space="preserve"> system are ideally placed to take this forward. Immediate aims will be to replace Oriented Strand Board (OSB) completely in the Ty </w:t>
      </w:r>
      <w:proofErr w:type="spellStart"/>
      <w:r w:rsidRPr="006C6049">
        <w:rPr>
          <w:rFonts w:ascii="Arial" w:hAnsi="Arial" w:cs="Arial"/>
          <w:sz w:val="22"/>
          <w:szCs w:val="22"/>
        </w:rPr>
        <w:t>Unnos</w:t>
      </w:r>
      <w:proofErr w:type="spellEnd"/>
      <w:r w:rsidRPr="006C6049">
        <w:rPr>
          <w:rFonts w:ascii="Arial" w:hAnsi="Arial" w:cs="Arial"/>
          <w:sz w:val="22"/>
          <w:szCs w:val="22"/>
        </w:rPr>
        <w:t xml:space="preserve"> system but also to bring to market cross laminated timber as a product in its own right with wide application. Increasing the use of </w:t>
      </w:r>
      <w:proofErr w:type="spellStart"/>
      <w:r w:rsidRPr="006C6049">
        <w:rPr>
          <w:rFonts w:ascii="Arial" w:hAnsi="Arial" w:cs="Arial"/>
          <w:sz w:val="22"/>
          <w:szCs w:val="22"/>
        </w:rPr>
        <w:t>homegrown</w:t>
      </w:r>
      <w:proofErr w:type="spellEnd"/>
      <w:r w:rsidRPr="006C6049">
        <w:rPr>
          <w:rFonts w:ascii="Arial" w:hAnsi="Arial" w:cs="Arial"/>
          <w:sz w:val="22"/>
          <w:szCs w:val="22"/>
        </w:rPr>
        <w:t xml:space="preserve"> timber in construction will lead to more localised processing and conversion. </w:t>
      </w:r>
      <w:r w:rsidR="00C8181A" w:rsidRPr="006C6049">
        <w:rPr>
          <w:rFonts w:ascii="Arial" w:hAnsi="Arial" w:cs="Arial"/>
          <w:sz w:val="22"/>
          <w:szCs w:val="22"/>
        </w:rPr>
        <w:t xml:space="preserve">Coed Cymru will also strive </w:t>
      </w:r>
      <w:r w:rsidRPr="006C6049">
        <w:rPr>
          <w:rFonts w:ascii="Arial" w:hAnsi="Arial" w:cs="Arial"/>
          <w:sz w:val="22"/>
          <w:szCs w:val="22"/>
        </w:rPr>
        <w:t xml:space="preserve">to bring timber from local woodlands into the supply chain involving private sector contractors and businesses, </w:t>
      </w:r>
      <w:r w:rsidR="00C8181A" w:rsidRPr="006C6049">
        <w:rPr>
          <w:rFonts w:ascii="Arial" w:hAnsi="Arial" w:cs="Arial"/>
          <w:sz w:val="22"/>
          <w:szCs w:val="22"/>
        </w:rPr>
        <w:t xml:space="preserve">which </w:t>
      </w:r>
      <w:r w:rsidRPr="006C6049">
        <w:rPr>
          <w:rFonts w:ascii="Arial" w:hAnsi="Arial" w:cs="Arial"/>
          <w:sz w:val="22"/>
          <w:szCs w:val="22"/>
        </w:rPr>
        <w:t>will ensure that the benefits of the project extend back into local woodlands through an already established channel.</w:t>
      </w:r>
    </w:p>
    <w:p w:rsidR="00FD08AA" w:rsidRPr="006C6049" w:rsidRDefault="00FD08AA" w:rsidP="00CB5726">
      <w:pPr>
        <w:rPr>
          <w:rFonts w:ascii="Arial" w:hAnsi="Arial" w:cs="Arial"/>
          <w:sz w:val="22"/>
          <w:szCs w:val="22"/>
        </w:rPr>
      </w:pPr>
      <w:r w:rsidRPr="006C6049">
        <w:rPr>
          <w:rFonts w:ascii="Arial" w:hAnsi="Arial" w:cs="Arial"/>
          <w:sz w:val="22"/>
          <w:szCs w:val="22"/>
        </w:rPr>
        <w:t xml:space="preserve">To date, using </w:t>
      </w:r>
      <w:r w:rsidR="0086656E" w:rsidRPr="006C6049">
        <w:rPr>
          <w:rFonts w:ascii="Arial" w:hAnsi="Arial" w:cs="Arial"/>
          <w:sz w:val="22"/>
          <w:szCs w:val="22"/>
        </w:rPr>
        <w:t xml:space="preserve">a </w:t>
      </w:r>
      <w:r w:rsidRPr="006C6049">
        <w:rPr>
          <w:rFonts w:ascii="Arial" w:hAnsi="Arial" w:cs="Arial"/>
          <w:sz w:val="22"/>
          <w:szCs w:val="22"/>
        </w:rPr>
        <w:t>straightforward</w:t>
      </w:r>
      <w:r w:rsidR="0086656E" w:rsidRPr="006C6049">
        <w:rPr>
          <w:rFonts w:ascii="Arial" w:hAnsi="Arial" w:cs="Arial"/>
          <w:sz w:val="22"/>
          <w:szCs w:val="22"/>
        </w:rPr>
        <w:t xml:space="preserve"> manufacturing technique and basic equipment</w:t>
      </w:r>
      <w:r w:rsidR="006C6049">
        <w:rPr>
          <w:rFonts w:ascii="Arial" w:hAnsi="Arial" w:cs="Arial"/>
          <w:sz w:val="22"/>
          <w:szCs w:val="22"/>
        </w:rPr>
        <w:t>,</w:t>
      </w:r>
      <w:r w:rsidR="0086656E" w:rsidRPr="006C6049">
        <w:rPr>
          <w:rFonts w:ascii="Arial" w:hAnsi="Arial" w:cs="Arial"/>
          <w:sz w:val="22"/>
          <w:szCs w:val="22"/>
        </w:rPr>
        <w:t xml:space="preserve"> they have succeed</w:t>
      </w:r>
      <w:r w:rsidR="006924E0" w:rsidRPr="006C6049">
        <w:rPr>
          <w:rFonts w:ascii="Arial" w:hAnsi="Arial" w:cs="Arial"/>
          <w:sz w:val="22"/>
          <w:szCs w:val="22"/>
        </w:rPr>
        <w:t>ed in producing a consistent product from low grade timber that is tough, stab</w:t>
      </w:r>
      <w:r w:rsidR="006C6049" w:rsidRPr="006C6049">
        <w:rPr>
          <w:rFonts w:ascii="Arial" w:hAnsi="Arial" w:cs="Arial"/>
          <w:sz w:val="22"/>
          <w:szCs w:val="22"/>
        </w:rPr>
        <w:t xml:space="preserve">le and can be finished to give </w:t>
      </w:r>
      <w:r w:rsidR="006C6049">
        <w:rPr>
          <w:rFonts w:ascii="Arial" w:hAnsi="Arial" w:cs="Arial"/>
          <w:sz w:val="22"/>
          <w:szCs w:val="22"/>
        </w:rPr>
        <w:t xml:space="preserve">a </w:t>
      </w:r>
      <w:r w:rsidR="006924E0" w:rsidRPr="006C6049">
        <w:rPr>
          <w:rFonts w:ascii="Arial" w:hAnsi="Arial" w:cs="Arial"/>
          <w:sz w:val="22"/>
          <w:szCs w:val="22"/>
        </w:rPr>
        <w:t>good appearance. The simplicity of the manufacturing process so far developed is promising and the use of automatic equipment appe</w:t>
      </w:r>
      <w:r w:rsidR="006C6049" w:rsidRPr="006C6049">
        <w:rPr>
          <w:rFonts w:ascii="Arial" w:hAnsi="Arial" w:cs="Arial"/>
          <w:sz w:val="22"/>
          <w:szCs w:val="22"/>
        </w:rPr>
        <w:t>a</w:t>
      </w:r>
      <w:r w:rsidR="006924E0" w:rsidRPr="006C6049">
        <w:rPr>
          <w:rFonts w:ascii="Arial" w:hAnsi="Arial" w:cs="Arial"/>
          <w:sz w:val="22"/>
          <w:szCs w:val="22"/>
        </w:rPr>
        <w:t>rs to be a practical option, capable of producing up to 100 m2 per hour. The range of uses identified by manufacturers and project p</w:t>
      </w:r>
      <w:r w:rsidR="006C6049" w:rsidRPr="006C6049">
        <w:rPr>
          <w:rFonts w:ascii="Arial" w:hAnsi="Arial" w:cs="Arial"/>
          <w:sz w:val="22"/>
          <w:szCs w:val="22"/>
        </w:rPr>
        <w:t xml:space="preserve">artners has </w:t>
      </w:r>
      <w:r w:rsidR="006924E0" w:rsidRPr="006C6049">
        <w:rPr>
          <w:rFonts w:ascii="Arial" w:hAnsi="Arial" w:cs="Arial"/>
          <w:sz w:val="22"/>
          <w:szCs w:val="22"/>
        </w:rPr>
        <w:t>exp</w:t>
      </w:r>
      <w:r w:rsidR="006C6049" w:rsidRPr="006C6049">
        <w:rPr>
          <w:rFonts w:ascii="Arial" w:hAnsi="Arial" w:cs="Arial"/>
          <w:sz w:val="22"/>
          <w:szCs w:val="22"/>
        </w:rPr>
        <w:t>a</w:t>
      </w:r>
      <w:r w:rsidR="006924E0" w:rsidRPr="006C6049">
        <w:rPr>
          <w:rFonts w:ascii="Arial" w:hAnsi="Arial" w:cs="Arial"/>
          <w:sz w:val="22"/>
          <w:szCs w:val="22"/>
        </w:rPr>
        <w:t>nded</w:t>
      </w:r>
      <w:r w:rsidR="006C6049" w:rsidRPr="006C6049">
        <w:rPr>
          <w:rFonts w:ascii="Arial" w:hAnsi="Arial" w:cs="Arial"/>
          <w:sz w:val="22"/>
          <w:szCs w:val="22"/>
        </w:rPr>
        <w:t xml:space="preserve"> and </w:t>
      </w:r>
      <w:r w:rsidR="001F5F69">
        <w:rPr>
          <w:rFonts w:ascii="Arial" w:hAnsi="Arial" w:cs="Arial"/>
          <w:sz w:val="22"/>
          <w:szCs w:val="22"/>
        </w:rPr>
        <w:t xml:space="preserve">at this stage </w:t>
      </w:r>
      <w:r w:rsidR="006C6049" w:rsidRPr="006C6049">
        <w:rPr>
          <w:rFonts w:ascii="Arial" w:hAnsi="Arial" w:cs="Arial"/>
          <w:sz w:val="22"/>
          <w:szCs w:val="22"/>
        </w:rPr>
        <w:t xml:space="preserve">estimated suggestive </w:t>
      </w:r>
      <w:proofErr w:type="spellStart"/>
      <w:r w:rsidR="006C6049" w:rsidRPr="006C6049">
        <w:rPr>
          <w:rFonts w:ascii="Arial" w:hAnsi="Arial" w:cs="Arial"/>
          <w:sz w:val="22"/>
          <w:szCs w:val="22"/>
        </w:rPr>
        <w:t>costsings</w:t>
      </w:r>
      <w:proofErr w:type="spellEnd"/>
      <w:r w:rsidR="006C6049" w:rsidRPr="006C6049">
        <w:rPr>
          <w:rFonts w:ascii="Arial" w:hAnsi="Arial" w:cs="Arial"/>
          <w:sz w:val="22"/>
          <w:szCs w:val="22"/>
        </w:rPr>
        <w:t xml:space="preserve"> appear competitive compared to imported product.</w:t>
      </w:r>
    </w:p>
    <w:p w:rsidR="00B427FD" w:rsidRDefault="00B427FD" w:rsidP="00CB572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B427FD" w:rsidRPr="00136E4C" w:rsidTr="00B427FD">
        <w:tc>
          <w:tcPr>
            <w:tcW w:w="2952" w:type="dxa"/>
          </w:tcPr>
          <w:p w:rsidR="00B427FD" w:rsidRPr="007031F6" w:rsidRDefault="00B427FD" w:rsidP="00B427FD">
            <w:pPr>
              <w:jc w:val="center"/>
              <w:rPr>
                <w:rFonts w:ascii="Arial" w:hAnsi="Arial" w:cs="Arial"/>
                <w:b/>
              </w:rPr>
            </w:pPr>
            <w:r w:rsidRPr="007031F6">
              <w:rPr>
                <w:rFonts w:ascii="Arial" w:hAnsi="Arial" w:cs="Arial"/>
                <w:b/>
              </w:rPr>
              <w:t>Total Project Value</w:t>
            </w:r>
          </w:p>
        </w:tc>
        <w:tc>
          <w:tcPr>
            <w:tcW w:w="2952" w:type="dxa"/>
          </w:tcPr>
          <w:p w:rsidR="00B427FD" w:rsidRPr="007031F6" w:rsidRDefault="00B427FD" w:rsidP="00B427FD">
            <w:pPr>
              <w:jc w:val="center"/>
              <w:rPr>
                <w:rFonts w:ascii="Arial" w:hAnsi="Arial" w:cs="Arial"/>
                <w:b/>
              </w:rPr>
            </w:pPr>
            <w:r w:rsidRPr="007031F6">
              <w:rPr>
                <w:rFonts w:ascii="Arial" w:hAnsi="Arial" w:cs="Arial"/>
                <w:b/>
              </w:rPr>
              <w:t>SDF Grant Approved</w:t>
            </w:r>
          </w:p>
        </w:tc>
        <w:tc>
          <w:tcPr>
            <w:tcW w:w="2952" w:type="dxa"/>
          </w:tcPr>
          <w:p w:rsidR="00B427FD" w:rsidRPr="007031F6" w:rsidRDefault="00B427FD" w:rsidP="00B427FD">
            <w:pPr>
              <w:jc w:val="center"/>
              <w:rPr>
                <w:rFonts w:ascii="Arial" w:hAnsi="Arial" w:cs="Arial"/>
                <w:b/>
              </w:rPr>
            </w:pPr>
            <w:r w:rsidRPr="007031F6">
              <w:rPr>
                <w:rFonts w:ascii="Arial" w:hAnsi="Arial" w:cs="Arial"/>
                <w:b/>
              </w:rPr>
              <w:t>SDF Grant paid to date</w:t>
            </w:r>
          </w:p>
        </w:tc>
      </w:tr>
      <w:tr w:rsidR="00B427FD" w:rsidRPr="00136E4C" w:rsidTr="00B427FD">
        <w:tc>
          <w:tcPr>
            <w:tcW w:w="2952" w:type="dxa"/>
          </w:tcPr>
          <w:p w:rsidR="00B427FD" w:rsidRPr="007031F6" w:rsidRDefault="001754E3" w:rsidP="00B427FD">
            <w:pPr>
              <w:jc w:val="center"/>
              <w:rPr>
                <w:rFonts w:ascii="Arial" w:hAnsi="Arial" w:cs="Arial"/>
                <w:sz w:val="22"/>
                <w:szCs w:val="22"/>
              </w:rPr>
            </w:pPr>
            <w:r>
              <w:rPr>
                <w:rFonts w:ascii="Arial" w:hAnsi="Arial" w:cs="Arial"/>
                <w:sz w:val="22"/>
                <w:szCs w:val="22"/>
              </w:rPr>
              <w:t>£120,000</w:t>
            </w:r>
          </w:p>
        </w:tc>
        <w:tc>
          <w:tcPr>
            <w:tcW w:w="2952" w:type="dxa"/>
          </w:tcPr>
          <w:p w:rsidR="00B427FD" w:rsidRPr="007031F6" w:rsidRDefault="001754E3" w:rsidP="00B427FD">
            <w:pPr>
              <w:jc w:val="center"/>
              <w:rPr>
                <w:rFonts w:ascii="Arial" w:hAnsi="Arial" w:cs="Arial"/>
                <w:sz w:val="22"/>
                <w:szCs w:val="22"/>
              </w:rPr>
            </w:pPr>
            <w:r>
              <w:rPr>
                <w:rFonts w:ascii="Arial" w:hAnsi="Arial" w:cs="Arial"/>
                <w:sz w:val="22"/>
                <w:szCs w:val="22"/>
              </w:rPr>
              <w:t>£60,000</w:t>
            </w:r>
          </w:p>
        </w:tc>
        <w:tc>
          <w:tcPr>
            <w:tcW w:w="2952" w:type="dxa"/>
          </w:tcPr>
          <w:p w:rsidR="00B427FD" w:rsidRPr="007031F6" w:rsidRDefault="001754E3" w:rsidP="00B427FD">
            <w:pPr>
              <w:jc w:val="center"/>
              <w:rPr>
                <w:rFonts w:ascii="Arial" w:hAnsi="Arial" w:cs="Arial"/>
                <w:sz w:val="22"/>
                <w:szCs w:val="22"/>
              </w:rPr>
            </w:pPr>
            <w:r>
              <w:rPr>
                <w:rFonts w:ascii="Arial" w:hAnsi="Arial" w:cs="Arial"/>
                <w:sz w:val="22"/>
                <w:szCs w:val="22"/>
              </w:rPr>
              <w:t>£40,484.55</w:t>
            </w:r>
          </w:p>
        </w:tc>
      </w:tr>
    </w:tbl>
    <w:p w:rsidR="009E3D02" w:rsidRPr="0061747D" w:rsidRDefault="009E3D02" w:rsidP="009E3D02">
      <w:pPr>
        <w:pStyle w:val="Heading2"/>
        <w:spacing w:after="100" w:afterAutospacing="1"/>
        <w:rPr>
          <w:sz w:val="24"/>
          <w:szCs w:val="24"/>
        </w:rPr>
      </w:pPr>
      <w:r w:rsidRPr="0061747D">
        <w:rPr>
          <w:sz w:val="24"/>
          <w:szCs w:val="24"/>
        </w:rPr>
        <w:t>SDF 0316 – Wise up on Waste</w:t>
      </w:r>
    </w:p>
    <w:p w:rsidR="009E3D02" w:rsidRDefault="009E3D02" w:rsidP="009E3D02">
      <w:pPr>
        <w:rPr>
          <w:rFonts w:ascii="Arial" w:hAnsi="Arial" w:cs="Arial"/>
          <w:sz w:val="22"/>
          <w:szCs w:val="22"/>
        </w:rPr>
      </w:pPr>
      <w:r w:rsidRPr="00383449">
        <w:rPr>
          <w:rFonts w:ascii="Arial" w:hAnsi="Arial" w:cs="Arial"/>
          <w:sz w:val="22"/>
          <w:szCs w:val="22"/>
        </w:rPr>
        <w:t xml:space="preserve">The Darwin Centre </w:t>
      </w:r>
      <w:r>
        <w:rPr>
          <w:rFonts w:ascii="Arial" w:hAnsi="Arial" w:cs="Arial"/>
          <w:sz w:val="22"/>
          <w:szCs w:val="22"/>
        </w:rPr>
        <w:t>secured</w:t>
      </w:r>
      <w:r w:rsidRPr="00383449">
        <w:rPr>
          <w:rFonts w:ascii="Arial" w:hAnsi="Arial" w:cs="Arial"/>
          <w:sz w:val="22"/>
          <w:szCs w:val="22"/>
        </w:rPr>
        <w:t xml:space="preserve"> SDF support to develop and deliver a new educational programme called ‘Wise up on Waste’, to expand its already broad and highly successful portfolio. Using their tried and tested package of </w:t>
      </w:r>
      <w:r>
        <w:rPr>
          <w:rFonts w:ascii="Arial" w:hAnsi="Arial" w:cs="Arial"/>
          <w:sz w:val="22"/>
          <w:szCs w:val="22"/>
        </w:rPr>
        <w:t>field</w:t>
      </w:r>
      <w:r w:rsidRPr="00383449">
        <w:rPr>
          <w:rFonts w:ascii="Arial" w:hAnsi="Arial" w:cs="Arial"/>
          <w:sz w:val="22"/>
          <w:szCs w:val="22"/>
        </w:rPr>
        <w:t xml:space="preserve"> experience and carefully designed engaging workshops they plan to take groups on a journey of understanding and appreciation of one of Pembrokeshire’s (and the world’s) most important and current sustainability issues, viz waste and what we do with it. ‘Wise up on Waste’ will be developed and then delivered, in partnership with Withyhedge landfill site and Pembrokeshire County Council’s (PCC’s) Waste Awareness Officer, to approximately 500 people over two years. Through site visits, participants will learn about the landfill process and the processing of the ‘Orange’ recycling bags. Methods of separating recyclable materials will be demonstrated, leading to an appreciation of why certain plastics are recycled and some not and the issue of value/demand affecting the market for recycled goods. A follow up workshop will explore the production of commercial plastics, including a hands-on experiment making plastic from milk and vinegar, which will help groups to understand</w:t>
      </w:r>
      <w:r w:rsidR="00D85112">
        <w:rPr>
          <w:rFonts w:ascii="Arial" w:hAnsi="Arial" w:cs="Arial"/>
          <w:sz w:val="22"/>
          <w:szCs w:val="22"/>
        </w:rPr>
        <w:t xml:space="preserve"> that</w:t>
      </w:r>
      <w:r w:rsidRPr="00383449">
        <w:rPr>
          <w:rFonts w:ascii="Arial" w:hAnsi="Arial" w:cs="Arial"/>
          <w:sz w:val="22"/>
          <w:szCs w:val="22"/>
        </w:rPr>
        <w:t xml:space="preserve"> the process uses vast amounts of oil (fossil fuel). The inert organic plastic made by individuals can be moulded into a biodegradable key ring for them to take away. Participants will also be given an item (pencil, rubber) that has been made from recycled material (sponsored by PCC) aimed at drawing attention to the types of product that recycled plastics end up making.</w:t>
      </w:r>
    </w:p>
    <w:p w:rsidR="00BE263D" w:rsidRDefault="00BE263D" w:rsidP="009E3D02">
      <w:pPr>
        <w:rPr>
          <w:rFonts w:ascii="Arial" w:hAnsi="Arial" w:cs="Arial"/>
          <w:sz w:val="22"/>
          <w:szCs w:val="22"/>
        </w:rPr>
      </w:pPr>
      <w:r>
        <w:rPr>
          <w:rFonts w:ascii="Arial" w:hAnsi="Arial" w:cs="Arial"/>
          <w:sz w:val="22"/>
          <w:szCs w:val="22"/>
        </w:rPr>
        <w:t xml:space="preserve">The project has commenced </w:t>
      </w:r>
      <w:r w:rsidR="007E7124">
        <w:rPr>
          <w:rFonts w:ascii="Arial" w:hAnsi="Arial" w:cs="Arial"/>
          <w:sz w:val="22"/>
          <w:szCs w:val="22"/>
        </w:rPr>
        <w:t>and is going well to date. Over</w:t>
      </w:r>
      <w:r>
        <w:rPr>
          <w:rFonts w:ascii="Arial" w:hAnsi="Arial" w:cs="Arial"/>
          <w:sz w:val="22"/>
          <w:szCs w:val="22"/>
        </w:rPr>
        <w:t xml:space="preserve"> two financial quarters the programme</w:t>
      </w:r>
      <w:r w:rsidR="007E7124">
        <w:rPr>
          <w:rFonts w:ascii="Arial" w:hAnsi="Arial" w:cs="Arial"/>
          <w:sz w:val="22"/>
          <w:szCs w:val="22"/>
        </w:rPr>
        <w:t xml:space="preserve"> was</w:t>
      </w:r>
      <w:r w:rsidR="00BD5559">
        <w:rPr>
          <w:rFonts w:ascii="Arial" w:hAnsi="Arial" w:cs="Arial"/>
          <w:sz w:val="22"/>
          <w:szCs w:val="22"/>
        </w:rPr>
        <w:t xml:space="preserve"> delivered to three primary schools and two community groups.</w:t>
      </w:r>
    </w:p>
    <w:p w:rsidR="009E3D02" w:rsidRDefault="009E3D02" w:rsidP="009E3D0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9E3D02" w:rsidRPr="00136E4C" w:rsidTr="009E3D02">
        <w:tc>
          <w:tcPr>
            <w:tcW w:w="2952" w:type="dxa"/>
          </w:tcPr>
          <w:p w:rsidR="009E3D02" w:rsidRPr="007031F6" w:rsidRDefault="009E3D02" w:rsidP="009E3D02">
            <w:pPr>
              <w:jc w:val="center"/>
              <w:rPr>
                <w:rFonts w:ascii="Arial" w:hAnsi="Arial" w:cs="Arial"/>
                <w:b/>
              </w:rPr>
            </w:pPr>
            <w:r w:rsidRPr="007031F6">
              <w:rPr>
                <w:rFonts w:ascii="Arial" w:hAnsi="Arial" w:cs="Arial"/>
                <w:b/>
              </w:rPr>
              <w:t>Total Project Value</w:t>
            </w:r>
          </w:p>
        </w:tc>
        <w:tc>
          <w:tcPr>
            <w:tcW w:w="2952" w:type="dxa"/>
          </w:tcPr>
          <w:p w:rsidR="009E3D02" w:rsidRPr="007031F6" w:rsidRDefault="009E3D02" w:rsidP="009E3D02">
            <w:pPr>
              <w:jc w:val="center"/>
              <w:rPr>
                <w:rFonts w:ascii="Arial" w:hAnsi="Arial" w:cs="Arial"/>
                <w:b/>
              </w:rPr>
            </w:pPr>
            <w:r w:rsidRPr="007031F6">
              <w:rPr>
                <w:rFonts w:ascii="Arial" w:hAnsi="Arial" w:cs="Arial"/>
                <w:b/>
              </w:rPr>
              <w:t>SDF Grant Approved</w:t>
            </w:r>
          </w:p>
        </w:tc>
        <w:tc>
          <w:tcPr>
            <w:tcW w:w="2952" w:type="dxa"/>
          </w:tcPr>
          <w:p w:rsidR="009E3D02" w:rsidRPr="007031F6" w:rsidRDefault="009E3D02" w:rsidP="009E3D02">
            <w:pPr>
              <w:jc w:val="center"/>
              <w:rPr>
                <w:rFonts w:ascii="Arial" w:hAnsi="Arial" w:cs="Arial"/>
                <w:b/>
              </w:rPr>
            </w:pPr>
            <w:r w:rsidRPr="007031F6">
              <w:rPr>
                <w:rFonts w:ascii="Arial" w:hAnsi="Arial" w:cs="Arial"/>
                <w:b/>
              </w:rPr>
              <w:t>SDF Grant paid to date</w:t>
            </w:r>
          </w:p>
        </w:tc>
      </w:tr>
      <w:tr w:rsidR="009E3D02" w:rsidRPr="00136E4C" w:rsidTr="009E3D02">
        <w:tc>
          <w:tcPr>
            <w:tcW w:w="2952" w:type="dxa"/>
          </w:tcPr>
          <w:p w:rsidR="009E3D02" w:rsidRPr="007031F6" w:rsidRDefault="009E3D02" w:rsidP="009E3D02">
            <w:pPr>
              <w:jc w:val="center"/>
              <w:rPr>
                <w:rFonts w:ascii="Arial" w:hAnsi="Arial" w:cs="Arial"/>
                <w:sz w:val="22"/>
                <w:szCs w:val="22"/>
              </w:rPr>
            </w:pPr>
            <w:r>
              <w:rPr>
                <w:rFonts w:ascii="Arial" w:hAnsi="Arial" w:cs="Arial"/>
                <w:sz w:val="22"/>
                <w:szCs w:val="22"/>
              </w:rPr>
              <w:t>£12,788.8</w:t>
            </w:r>
          </w:p>
        </w:tc>
        <w:tc>
          <w:tcPr>
            <w:tcW w:w="2952" w:type="dxa"/>
          </w:tcPr>
          <w:p w:rsidR="009E3D02" w:rsidRPr="007031F6" w:rsidRDefault="009E3D02" w:rsidP="009E3D02">
            <w:pPr>
              <w:jc w:val="center"/>
              <w:rPr>
                <w:rFonts w:ascii="Arial" w:hAnsi="Arial" w:cs="Arial"/>
                <w:sz w:val="22"/>
                <w:szCs w:val="22"/>
              </w:rPr>
            </w:pPr>
            <w:r>
              <w:rPr>
                <w:rFonts w:ascii="Arial" w:hAnsi="Arial" w:cs="Arial"/>
                <w:sz w:val="22"/>
                <w:szCs w:val="22"/>
              </w:rPr>
              <w:t>£5,600</w:t>
            </w:r>
          </w:p>
        </w:tc>
        <w:tc>
          <w:tcPr>
            <w:tcW w:w="2952" w:type="dxa"/>
          </w:tcPr>
          <w:p w:rsidR="009E3D02" w:rsidRPr="007031F6" w:rsidRDefault="009E3D02" w:rsidP="009E3D02">
            <w:pPr>
              <w:jc w:val="center"/>
              <w:rPr>
                <w:rFonts w:ascii="Arial" w:hAnsi="Arial" w:cs="Arial"/>
                <w:sz w:val="22"/>
                <w:szCs w:val="22"/>
              </w:rPr>
            </w:pPr>
            <w:r>
              <w:rPr>
                <w:rFonts w:ascii="Arial" w:hAnsi="Arial" w:cs="Arial"/>
                <w:sz w:val="22"/>
                <w:szCs w:val="22"/>
              </w:rPr>
              <w:t>£</w:t>
            </w:r>
            <w:r w:rsidR="0041553C">
              <w:rPr>
                <w:rFonts w:ascii="Arial" w:hAnsi="Arial" w:cs="Arial"/>
                <w:sz w:val="22"/>
                <w:szCs w:val="22"/>
              </w:rPr>
              <w:t>1,365</w:t>
            </w:r>
          </w:p>
        </w:tc>
      </w:tr>
    </w:tbl>
    <w:p w:rsidR="009E3D02" w:rsidRPr="0061747D" w:rsidRDefault="009E3D02" w:rsidP="009E3D02">
      <w:pPr>
        <w:pStyle w:val="Heading2"/>
        <w:spacing w:after="100" w:afterAutospacing="1"/>
        <w:rPr>
          <w:sz w:val="24"/>
          <w:szCs w:val="24"/>
        </w:rPr>
      </w:pPr>
      <w:r w:rsidRPr="0061747D">
        <w:rPr>
          <w:sz w:val="24"/>
          <w:szCs w:val="24"/>
        </w:rPr>
        <w:t xml:space="preserve">SDF 0317 – Green Apple Cross </w:t>
      </w:r>
    </w:p>
    <w:p w:rsidR="009E3D02" w:rsidRDefault="009E3D02" w:rsidP="009E3D02">
      <w:pPr>
        <w:rPr>
          <w:rFonts w:ascii="Arial" w:hAnsi="Arial" w:cs="Arial"/>
          <w:sz w:val="22"/>
          <w:szCs w:val="22"/>
        </w:rPr>
      </w:pPr>
      <w:r w:rsidRPr="00273F83">
        <w:rPr>
          <w:rFonts w:ascii="Arial" w:hAnsi="Arial" w:cs="Arial"/>
          <w:sz w:val="22"/>
          <w:szCs w:val="22"/>
        </w:rPr>
        <w:t xml:space="preserve">The owner of Green Apple Cross near Cosheston is striving to develop his site into an exemplar of sustainable living by creating a carbon-neutral, self-sufficient, organic smallholding. The site has been planned on the principles of sustainability and will include woodland coppicing, an </w:t>
      </w:r>
      <w:r w:rsidRPr="00273F83">
        <w:rPr>
          <w:rFonts w:ascii="Arial" w:hAnsi="Arial" w:cs="Arial"/>
          <w:sz w:val="22"/>
          <w:szCs w:val="22"/>
        </w:rPr>
        <w:lastRenderedPageBreak/>
        <w:t xml:space="preserve">orchard, fruit tree nursery, vegetable garden and wildlife area. In addition the site will provide local schools and communities with a valuable educational resource as an outdoor classroom. To achieve this goal SDF assistance is required to build an all access compost toilet and recover </w:t>
      </w:r>
      <w:r w:rsidR="006C2369">
        <w:rPr>
          <w:rFonts w:ascii="Arial" w:hAnsi="Arial" w:cs="Arial"/>
          <w:sz w:val="22"/>
          <w:szCs w:val="22"/>
        </w:rPr>
        <w:t>an existing twin</w:t>
      </w:r>
      <w:r w:rsidRPr="00273F83">
        <w:rPr>
          <w:rFonts w:ascii="Arial" w:hAnsi="Arial" w:cs="Arial"/>
          <w:sz w:val="22"/>
          <w:szCs w:val="22"/>
        </w:rPr>
        <w:t xml:space="preserve">–span </w:t>
      </w:r>
      <w:proofErr w:type="spellStart"/>
      <w:r w:rsidRPr="00273F83">
        <w:rPr>
          <w:rFonts w:ascii="Arial" w:hAnsi="Arial" w:cs="Arial"/>
          <w:sz w:val="22"/>
          <w:szCs w:val="22"/>
        </w:rPr>
        <w:t>polytunnel</w:t>
      </w:r>
      <w:proofErr w:type="spellEnd"/>
      <w:r w:rsidRPr="00273F83">
        <w:rPr>
          <w:rFonts w:ascii="Arial" w:hAnsi="Arial" w:cs="Arial"/>
          <w:sz w:val="22"/>
          <w:szCs w:val="22"/>
        </w:rPr>
        <w:t xml:space="preserve">, which will provide an essential covered area and convenience for visiting groups. By demonstration and direct involvement the project will promote a wider understanding of sustainability through the growing of fruit, land management, water conservation and the careful use of resources. Schools will have their own plots of land to work and as well as growing fruit and vegetables be given the opportunity to grow plants that will increase the site’s biodiversity. An Open Day to raise awareness of the project and demonstrate the potential for outdoor education was planned for July </w:t>
      </w:r>
      <w:r w:rsidR="006C2369">
        <w:rPr>
          <w:rFonts w:ascii="Arial" w:hAnsi="Arial" w:cs="Arial"/>
          <w:sz w:val="22"/>
          <w:szCs w:val="22"/>
        </w:rPr>
        <w:t xml:space="preserve">2012 </w:t>
      </w:r>
      <w:r w:rsidRPr="00273F83">
        <w:rPr>
          <w:rFonts w:ascii="Arial" w:hAnsi="Arial" w:cs="Arial"/>
          <w:sz w:val="22"/>
          <w:szCs w:val="22"/>
        </w:rPr>
        <w:t>with invitations extended to 20 local schools and community groups.</w:t>
      </w:r>
      <w:r w:rsidR="005F4AFA">
        <w:rPr>
          <w:rFonts w:ascii="Arial" w:hAnsi="Arial" w:cs="Arial"/>
          <w:sz w:val="22"/>
          <w:szCs w:val="22"/>
        </w:rPr>
        <w:t xml:space="preserve"> Unfortunately this did not take place due to inclement weather.</w:t>
      </w:r>
      <w:r w:rsidRPr="00273F83">
        <w:rPr>
          <w:rFonts w:ascii="Arial" w:hAnsi="Arial" w:cs="Arial"/>
          <w:sz w:val="22"/>
          <w:szCs w:val="22"/>
        </w:rPr>
        <w:t xml:space="preserve"> </w:t>
      </w:r>
      <w:r w:rsidR="005F4AFA" w:rsidRPr="00273F83">
        <w:rPr>
          <w:rFonts w:ascii="Arial" w:hAnsi="Arial" w:cs="Arial"/>
          <w:sz w:val="22"/>
          <w:szCs w:val="22"/>
        </w:rPr>
        <w:t xml:space="preserve">Construction is progressing well </w:t>
      </w:r>
      <w:r w:rsidR="005F4AFA">
        <w:rPr>
          <w:rFonts w:ascii="Arial" w:hAnsi="Arial" w:cs="Arial"/>
          <w:sz w:val="22"/>
          <w:szCs w:val="22"/>
        </w:rPr>
        <w:t xml:space="preserve">and the compost toilet has been completed successfully. Work to cover the </w:t>
      </w:r>
      <w:proofErr w:type="spellStart"/>
      <w:r w:rsidR="005F4AFA">
        <w:rPr>
          <w:rFonts w:ascii="Arial" w:hAnsi="Arial" w:cs="Arial"/>
          <w:sz w:val="22"/>
          <w:szCs w:val="22"/>
        </w:rPr>
        <w:t>polytunnel</w:t>
      </w:r>
      <w:proofErr w:type="spellEnd"/>
      <w:r w:rsidR="005F4AFA">
        <w:rPr>
          <w:rFonts w:ascii="Arial" w:hAnsi="Arial" w:cs="Arial"/>
          <w:sz w:val="22"/>
          <w:szCs w:val="22"/>
        </w:rPr>
        <w:t xml:space="preserve"> is all that remains outstanding</w:t>
      </w:r>
      <w:r w:rsidR="00013C11">
        <w:rPr>
          <w:rFonts w:ascii="Arial" w:hAnsi="Arial" w:cs="Arial"/>
          <w:sz w:val="22"/>
          <w:szCs w:val="22"/>
        </w:rPr>
        <w:t>.</w:t>
      </w:r>
    </w:p>
    <w:p w:rsidR="009E3D02" w:rsidRPr="00273F83" w:rsidRDefault="009E3D02" w:rsidP="009E3D0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9E3D02" w:rsidRPr="00136E4C" w:rsidTr="009E3D02">
        <w:tc>
          <w:tcPr>
            <w:tcW w:w="2952" w:type="dxa"/>
          </w:tcPr>
          <w:p w:rsidR="009E3D02" w:rsidRPr="007031F6" w:rsidRDefault="009E3D02" w:rsidP="009E3D02">
            <w:pPr>
              <w:jc w:val="center"/>
              <w:rPr>
                <w:rFonts w:ascii="Arial" w:hAnsi="Arial" w:cs="Arial"/>
                <w:b/>
              </w:rPr>
            </w:pPr>
            <w:r w:rsidRPr="007031F6">
              <w:rPr>
                <w:rFonts w:ascii="Arial" w:hAnsi="Arial" w:cs="Arial"/>
                <w:b/>
              </w:rPr>
              <w:t>Total Project Value</w:t>
            </w:r>
          </w:p>
        </w:tc>
        <w:tc>
          <w:tcPr>
            <w:tcW w:w="2952" w:type="dxa"/>
          </w:tcPr>
          <w:p w:rsidR="009E3D02" w:rsidRPr="007031F6" w:rsidRDefault="009E3D02" w:rsidP="009E3D02">
            <w:pPr>
              <w:jc w:val="center"/>
              <w:rPr>
                <w:rFonts w:ascii="Arial" w:hAnsi="Arial" w:cs="Arial"/>
                <w:b/>
              </w:rPr>
            </w:pPr>
            <w:r w:rsidRPr="007031F6">
              <w:rPr>
                <w:rFonts w:ascii="Arial" w:hAnsi="Arial" w:cs="Arial"/>
                <w:b/>
              </w:rPr>
              <w:t>SDF Grant Approved</w:t>
            </w:r>
          </w:p>
        </w:tc>
        <w:tc>
          <w:tcPr>
            <w:tcW w:w="2952" w:type="dxa"/>
          </w:tcPr>
          <w:p w:rsidR="009E3D02" w:rsidRPr="007031F6" w:rsidRDefault="009E3D02" w:rsidP="009E3D02">
            <w:pPr>
              <w:jc w:val="center"/>
              <w:rPr>
                <w:rFonts w:ascii="Arial" w:hAnsi="Arial" w:cs="Arial"/>
                <w:b/>
              </w:rPr>
            </w:pPr>
            <w:r w:rsidRPr="007031F6">
              <w:rPr>
                <w:rFonts w:ascii="Arial" w:hAnsi="Arial" w:cs="Arial"/>
                <w:b/>
              </w:rPr>
              <w:t>SDF Grant paid to date</w:t>
            </w:r>
          </w:p>
        </w:tc>
      </w:tr>
      <w:tr w:rsidR="009E3D02" w:rsidRPr="00136E4C" w:rsidTr="009E3D02">
        <w:tc>
          <w:tcPr>
            <w:tcW w:w="2952" w:type="dxa"/>
          </w:tcPr>
          <w:p w:rsidR="009E3D02" w:rsidRPr="007031F6" w:rsidRDefault="009E3D02" w:rsidP="009E3D02">
            <w:pPr>
              <w:jc w:val="center"/>
              <w:rPr>
                <w:rFonts w:ascii="Arial" w:hAnsi="Arial" w:cs="Arial"/>
                <w:sz w:val="22"/>
                <w:szCs w:val="22"/>
              </w:rPr>
            </w:pPr>
            <w:r>
              <w:rPr>
                <w:rFonts w:ascii="Arial" w:hAnsi="Arial" w:cs="Arial"/>
                <w:sz w:val="22"/>
                <w:szCs w:val="22"/>
              </w:rPr>
              <w:t>£6,230.50</w:t>
            </w:r>
          </w:p>
        </w:tc>
        <w:tc>
          <w:tcPr>
            <w:tcW w:w="2952" w:type="dxa"/>
          </w:tcPr>
          <w:p w:rsidR="009E3D02" w:rsidRPr="007031F6" w:rsidRDefault="009E3D02" w:rsidP="009E3D02">
            <w:pPr>
              <w:jc w:val="center"/>
              <w:rPr>
                <w:rFonts w:ascii="Arial" w:hAnsi="Arial" w:cs="Arial"/>
                <w:sz w:val="22"/>
                <w:szCs w:val="22"/>
              </w:rPr>
            </w:pPr>
            <w:r>
              <w:rPr>
                <w:rFonts w:ascii="Arial" w:hAnsi="Arial" w:cs="Arial"/>
                <w:sz w:val="22"/>
                <w:szCs w:val="22"/>
              </w:rPr>
              <w:t>£3115.25</w:t>
            </w:r>
          </w:p>
        </w:tc>
        <w:tc>
          <w:tcPr>
            <w:tcW w:w="2952" w:type="dxa"/>
          </w:tcPr>
          <w:p w:rsidR="009E3D02" w:rsidRPr="007031F6" w:rsidRDefault="00BD5559" w:rsidP="009E3D02">
            <w:pPr>
              <w:jc w:val="center"/>
              <w:rPr>
                <w:rFonts w:ascii="Arial" w:hAnsi="Arial" w:cs="Arial"/>
                <w:sz w:val="22"/>
                <w:szCs w:val="22"/>
              </w:rPr>
            </w:pPr>
            <w:r>
              <w:rPr>
                <w:rFonts w:ascii="Arial" w:hAnsi="Arial" w:cs="Arial"/>
                <w:sz w:val="22"/>
                <w:szCs w:val="22"/>
              </w:rPr>
              <w:t>£1,743</w:t>
            </w:r>
            <w:r w:rsidR="009E3D02">
              <w:rPr>
                <w:rFonts w:ascii="Arial" w:hAnsi="Arial" w:cs="Arial"/>
                <w:sz w:val="22"/>
                <w:szCs w:val="22"/>
              </w:rPr>
              <w:t>.71</w:t>
            </w:r>
          </w:p>
        </w:tc>
      </w:tr>
    </w:tbl>
    <w:p w:rsidR="009E3D02" w:rsidRPr="0061747D" w:rsidRDefault="009E3D02" w:rsidP="009E3D02">
      <w:pPr>
        <w:pStyle w:val="Heading2"/>
        <w:spacing w:after="100" w:afterAutospacing="1"/>
        <w:rPr>
          <w:sz w:val="24"/>
          <w:szCs w:val="24"/>
        </w:rPr>
      </w:pPr>
      <w:r w:rsidRPr="0061747D">
        <w:rPr>
          <w:sz w:val="24"/>
          <w:szCs w:val="24"/>
        </w:rPr>
        <w:t>SDF 0318 – Guide to Sustainable Tourism in the Pembrokeshire Coast National Park</w:t>
      </w:r>
    </w:p>
    <w:p w:rsidR="009E3D02" w:rsidRPr="0022260C" w:rsidRDefault="006C2369" w:rsidP="009E3D02">
      <w:pPr>
        <w:rPr>
          <w:rFonts w:ascii="Arial" w:hAnsi="Arial" w:cs="Arial"/>
          <w:sz w:val="22"/>
          <w:szCs w:val="22"/>
        </w:rPr>
      </w:pPr>
      <w:r>
        <w:rPr>
          <w:rFonts w:ascii="Arial" w:hAnsi="Arial" w:cs="Arial"/>
          <w:sz w:val="22"/>
          <w:szCs w:val="22"/>
        </w:rPr>
        <w:t>‘</w:t>
      </w:r>
      <w:proofErr w:type="spellStart"/>
      <w:r w:rsidR="009E3D02" w:rsidRPr="0022260C">
        <w:rPr>
          <w:rFonts w:ascii="Arial" w:hAnsi="Arial" w:cs="Arial"/>
          <w:sz w:val="22"/>
          <w:szCs w:val="22"/>
        </w:rPr>
        <w:t>Greentraveller</w:t>
      </w:r>
      <w:proofErr w:type="spellEnd"/>
      <w:r>
        <w:rPr>
          <w:rFonts w:ascii="Arial" w:hAnsi="Arial" w:cs="Arial"/>
          <w:sz w:val="22"/>
          <w:szCs w:val="22"/>
        </w:rPr>
        <w:t>’</w:t>
      </w:r>
      <w:r w:rsidR="009E3D02" w:rsidRPr="0022260C">
        <w:rPr>
          <w:rFonts w:ascii="Arial" w:hAnsi="Arial" w:cs="Arial"/>
          <w:sz w:val="22"/>
          <w:szCs w:val="22"/>
        </w:rPr>
        <w:t xml:space="preserve"> received SDF support to feature a dedicated section on ‘Sustainable Tourism in the Pembrokeshire Coast National Park (PCNP)’ on their website greentraveller.co.uk.</w:t>
      </w:r>
    </w:p>
    <w:p w:rsidR="009E3D02" w:rsidRPr="0022260C" w:rsidRDefault="009E3D02" w:rsidP="009E3D02">
      <w:pPr>
        <w:rPr>
          <w:rFonts w:ascii="Arial" w:hAnsi="Arial" w:cs="Arial"/>
          <w:sz w:val="22"/>
          <w:szCs w:val="22"/>
        </w:rPr>
      </w:pPr>
      <w:r w:rsidRPr="0022260C">
        <w:rPr>
          <w:rFonts w:ascii="Arial" w:hAnsi="Arial" w:cs="Arial"/>
          <w:sz w:val="22"/>
          <w:szCs w:val="22"/>
        </w:rPr>
        <w:t>In June 2012 the online guide was published, (</w:t>
      </w:r>
      <w:hyperlink r:id="rId9" w:history="1">
        <w:r w:rsidRPr="0022260C">
          <w:rPr>
            <w:rStyle w:val="Hyperlink"/>
            <w:rFonts w:ascii="Arial" w:hAnsi="Arial" w:cs="Arial"/>
            <w:sz w:val="22"/>
            <w:szCs w:val="22"/>
          </w:rPr>
          <w:t>www.greentraveller.co.uk/green-holidays-pmbrokeshire</w:t>
        </w:r>
      </w:hyperlink>
      <w:r w:rsidRPr="0022260C">
        <w:rPr>
          <w:rFonts w:ascii="Arial" w:hAnsi="Arial" w:cs="Arial"/>
          <w:sz w:val="22"/>
          <w:szCs w:val="22"/>
        </w:rPr>
        <w:t xml:space="preserve">) showing residents and visitors how to make the most of PCNP in a way that has a low impact on the environment and a positive impact on the local economy.  </w:t>
      </w:r>
    </w:p>
    <w:p w:rsidR="009E3D02" w:rsidRPr="0022260C" w:rsidRDefault="009E3D02" w:rsidP="009E3D02">
      <w:pPr>
        <w:rPr>
          <w:rFonts w:ascii="Arial" w:hAnsi="Arial" w:cs="Arial"/>
          <w:sz w:val="22"/>
          <w:szCs w:val="22"/>
        </w:rPr>
      </w:pPr>
      <w:r w:rsidRPr="0022260C">
        <w:rPr>
          <w:rFonts w:ascii="Arial" w:hAnsi="Arial" w:cs="Arial"/>
          <w:sz w:val="22"/>
          <w:szCs w:val="22"/>
        </w:rPr>
        <w:t>Greentraveller is a website for those wishing to minimise their environmental footprint and have a positive impact on the livelihoods of the local people and on local landscapes. The guide features over 75 recommendations for where to sleep and eat and what to do in our special landscape, from visiting award winning beaches and island RSPB reserves to the traditional towns and villages, ancient woodlands and historic sites. The guide also includes an interactive map of the featured businesses, videos celebrating the unique landscape and information on how visitors can reduce their environmental impact by travelling to and around the area by public transport, walking or cycling.</w:t>
      </w:r>
    </w:p>
    <w:p w:rsidR="009E3D02" w:rsidRPr="0022260C" w:rsidRDefault="009E3D02" w:rsidP="009E3D02">
      <w:pPr>
        <w:rPr>
          <w:rFonts w:ascii="Arial" w:hAnsi="Arial" w:cs="Arial"/>
          <w:noProof/>
          <w:sz w:val="22"/>
          <w:szCs w:val="22"/>
        </w:rPr>
      </w:pPr>
      <w:r w:rsidRPr="0022260C">
        <w:rPr>
          <w:rFonts w:ascii="Arial" w:hAnsi="Arial" w:cs="Arial"/>
          <w:sz w:val="22"/>
          <w:szCs w:val="22"/>
        </w:rPr>
        <w:t xml:space="preserve">The Guide showcases online - in an inspirational and aspirational way - the best sustainable travel and tourism choices in the PCNP, as endorsed by </w:t>
      </w:r>
      <w:r w:rsidRPr="0022260C">
        <w:rPr>
          <w:rFonts w:ascii="Arial" w:hAnsi="Arial" w:cs="Arial"/>
          <w:noProof/>
          <w:sz w:val="22"/>
          <w:szCs w:val="22"/>
        </w:rPr>
        <w:t>Greentraveller.co.uk.</w:t>
      </w:r>
    </w:p>
    <w:p w:rsidR="009E3D02" w:rsidRPr="0022260C" w:rsidRDefault="009E3D02" w:rsidP="009E3D02">
      <w:pPr>
        <w:rPr>
          <w:rFonts w:ascii="Arial" w:hAnsi="Arial" w:cs="Arial"/>
          <w:sz w:val="22"/>
          <w:szCs w:val="22"/>
        </w:rPr>
      </w:pPr>
      <w:r w:rsidRPr="0022260C">
        <w:rPr>
          <w:rFonts w:ascii="Arial" w:hAnsi="Arial" w:cs="Arial"/>
          <w:sz w:val="22"/>
          <w:szCs w:val="22"/>
        </w:rPr>
        <w:t>Supported by the Pembrokeshire Coast National Park Authority, Greentraveller’s team of professional travel writers has picked out some of the top places to stay, from an innovative ecolodge to self-catering barns, cosy cottages, luxury yurt camps, award-winning B&amp;Bs and organic farms. The Guide also features some of the best spots to find local produce, a range of outdoor activities from exploring the famous Pembrokeshire Coast Path to kayaking and coasteering around the Preseli Hills, and family days out at wildlife parks, adventure centres and gardens, including the award-winning Castyll Henllys iron age fort. The final funding payment will be made once the final report and project evaluation has been submitted.</w:t>
      </w:r>
    </w:p>
    <w:p w:rsidR="009E3D02" w:rsidRDefault="009E3D02" w:rsidP="009E3D02">
      <w:pPr>
        <w:rPr>
          <w:rFonts w:ascii="Cambria" w:hAnsi="Cambria"/>
        </w:rPr>
      </w:pPr>
    </w:p>
    <w:p w:rsidR="00013C11" w:rsidRDefault="00013C11" w:rsidP="009E3D02">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9E3D02" w:rsidRPr="00136E4C" w:rsidTr="009E3D02">
        <w:tc>
          <w:tcPr>
            <w:tcW w:w="2952" w:type="dxa"/>
          </w:tcPr>
          <w:p w:rsidR="009E3D02" w:rsidRPr="007031F6" w:rsidRDefault="009E3D02" w:rsidP="009E3D02">
            <w:pPr>
              <w:jc w:val="center"/>
              <w:rPr>
                <w:rFonts w:ascii="Arial" w:hAnsi="Arial" w:cs="Arial"/>
                <w:b/>
              </w:rPr>
            </w:pPr>
            <w:r w:rsidRPr="007031F6">
              <w:rPr>
                <w:rFonts w:ascii="Arial" w:hAnsi="Arial" w:cs="Arial"/>
                <w:b/>
              </w:rPr>
              <w:t>Total Project Value</w:t>
            </w:r>
          </w:p>
        </w:tc>
        <w:tc>
          <w:tcPr>
            <w:tcW w:w="2952" w:type="dxa"/>
          </w:tcPr>
          <w:p w:rsidR="009E3D02" w:rsidRPr="007031F6" w:rsidRDefault="009E3D02" w:rsidP="009E3D02">
            <w:pPr>
              <w:jc w:val="center"/>
              <w:rPr>
                <w:rFonts w:ascii="Arial" w:hAnsi="Arial" w:cs="Arial"/>
                <w:b/>
              </w:rPr>
            </w:pPr>
            <w:r w:rsidRPr="007031F6">
              <w:rPr>
                <w:rFonts w:ascii="Arial" w:hAnsi="Arial" w:cs="Arial"/>
                <w:b/>
              </w:rPr>
              <w:t>SDF Grant Approved</w:t>
            </w:r>
          </w:p>
        </w:tc>
        <w:tc>
          <w:tcPr>
            <w:tcW w:w="2952" w:type="dxa"/>
          </w:tcPr>
          <w:p w:rsidR="009E3D02" w:rsidRPr="007031F6" w:rsidRDefault="009E3D02" w:rsidP="009E3D02">
            <w:pPr>
              <w:jc w:val="center"/>
              <w:rPr>
                <w:rFonts w:ascii="Arial" w:hAnsi="Arial" w:cs="Arial"/>
                <w:b/>
              </w:rPr>
            </w:pPr>
            <w:r w:rsidRPr="007031F6">
              <w:rPr>
                <w:rFonts w:ascii="Arial" w:hAnsi="Arial" w:cs="Arial"/>
                <w:b/>
              </w:rPr>
              <w:t>SDF Grant paid to date</w:t>
            </w:r>
          </w:p>
        </w:tc>
      </w:tr>
      <w:tr w:rsidR="009E3D02" w:rsidRPr="00136E4C" w:rsidTr="009E3D02">
        <w:tc>
          <w:tcPr>
            <w:tcW w:w="2952" w:type="dxa"/>
          </w:tcPr>
          <w:p w:rsidR="009E3D02" w:rsidRPr="007031F6" w:rsidRDefault="009E3D02" w:rsidP="009E3D02">
            <w:pPr>
              <w:jc w:val="center"/>
              <w:rPr>
                <w:rFonts w:ascii="Arial" w:hAnsi="Arial" w:cs="Arial"/>
                <w:sz w:val="22"/>
                <w:szCs w:val="22"/>
              </w:rPr>
            </w:pPr>
            <w:r>
              <w:rPr>
                <w:rFonts w:ascii="Arial" w:hAnsi="Arial" w:cs="Arial"/>
                <w:sz w:val="22"/>
                <w:szCs w:val="22"/>
              </w:rPr>
              <w:t>£7,500</w:t>
            </w:r>
          </w:p>
        </w:tc>
        <w:tc>
          <w:tcPr>
            <w:tcW w:w="2952" w:type="dxa"/>
          </w:tcPr>
          <w:p w:rsidR="009E3D02" w:rsidRPr="007031F6" w:rsidRDefault="009E3D02" w:rsidP="009E3D02">
            <w:pPr>
              <w:jc w:val="center"/>
              <w:rPr>
                <w:rFonts w:ascii="Arial" w:hAnsi="Arial" w:cs="Arial"/>
                <w:sz w:val="22"/>
                <w:szCs w:val="22"/>
              </w:rPr>
            </w:pPr>
            <w:r>
              <w:rPr>
                <w:rFonts w:ascii="Arial" w:hAnsi="Arial" w:cs="Arial"/>
                <w:sz w:val="22"/>
                <w:szCs w:val="22"/>
              </w:rPr>
              <w:t>£3,350</w:t>
            </w:r>
          </w:p>
        </w:tc>
        <w:tc>
          <w:tcPr>
            <w:tcW w:w="2952" w:type="dxa"/>
          </w:tcPr>
          <w:p w:rsidR="009E3D02" w:rsidRPr="007031F6" w:rsidRDefault="009E3D02" w:rsidP="009E3D02">
            <w:pPr>
              <w:jc w:val="center"/>
              <w:rPr>
                <w:rFonts w:ascii="Arial" w:hAnsi="Arial" w:cs="Arial"/>
                <w:sz w:val="22"/>
                <w:szCs w:val="22"/>
              </w:rPr>
            </w:pPr>
            <w:r>
              <w:rPr>
                <w:rFonts w:ascii="Arial" w:hAnsi="Arial" w:cs="Arial"/>
                <w:sz w:val="22"/>
                <w:szCs w:val="22"/>
              </w:rPr>
              <w:t>£2,925</w:t>
            </w:r>
          </w:p>
        </w:tc>
      </w:tr>
    </w:tbl>
    <w:p w:rsidR="009E3D02" w:rsidRPr="0061747D" w:rsidRDefault="009E3D02" w:rsidP="009E3D02">
      <w:pPr>
        <w:pStyle w:val="Heading2"/>
        <w:spacing w:after="100" w:afterAutospacing="1"/>
        <w:rPr>
          <w:sz w:val="24"/>
          <w:szCs w:val="24"/>
        </w:rPr>
      </w:pPr>
      <w:r w:rsidRPr="0061747D">
        <w:rPr>
          <w:sz w:val="24"/>
          <w:szCs w:val="24"/>
        </w:rPr>
        <w:lastRenderedPageBreak/>
        <w:t>SDF 0319 – ReFarm</w:t>
      </w:r>
    </w:p>
    <w:p w:rsidR="009E3D02" w:rsidRPr="0022260C" w:rsidRDefault="009E3D02" w:rsidP="009E3D02">
      <w:pPr>
        <w:rPr>
          <w:rFonts w:ascii="Arial" w:hAnsi="Arial" w:cs="Arial"/>
          <w:noProof/>
          <w:sz w:val="22"/>
          <w:szCs w:val="22"/>
        </w:rPr>
      </w:pPr>
      <w:r w:rsidRPr="0022260C">
        <w:rPr>
          <w:rFonts w:ascii="Arial" w:hAnsi="Arial" w:cs="Arial"/>
          <w:noProof/>
          <w:sz w:val="22"/>
          <w:szCs w:val="22"/>
        </w:rPr>
        <w:t>The aim of the Eco Centre Wales’ (ECW) ReFarm project is to support a significant increase in annual generation of renewable electricity from the farming sector in Pembrokeshire. With SDF funding, ECW will assist Pembrokeshire farmers to reduce their reliance on fossil fuels, reduce their costs and their impact on the environment. Importantly the project will also contribute to the ‘green sector’ of the local economy, increase the training and employment opportunities for renewable energy technology installers and contribute to Pembrokeshire’s renewable energy targets. The project also aims to diversify farm income through renewable electricity and heat generation.</w:t>
      </w:r>
    </w:p>
    <w:p w:rsidR="009E3D02" w:rsidRPr="0022260C" w:rsidRDefault="009E3D02" w:rsidP="009E3D02">
      <w:pPr>
        <w:rPr>
          <w:rFonts w:ascii="Arial" w:hAnsi="Arial" w:cs="Arial"/>
          <w:noProof/>
          <w:sz w:val="22"/>
          <w:szCs w:val="22"/>
        </w:rPr>
      </w:pPr>
    </w:p>
    <w:p w:rsidR="009E3D02" w:rsidRPr="0022260C" w:rsidRDefault="009E3D02" w:rsidP="009E3D02">
      <w:pPr>
        <w:rPr>
          <w:rFonts w:ascii="Arial" w:hAnsi="Arial" w:cs="Arial"/>
          <w:noProof/>
          <w:sz w:val="22"/>
          <w:szCs w:val="22"/>
        </w:rPr>
      </w:pPr>
      <w:r w:rsidRPr="0022260C">
        <w:rPr>
          <w:rFonts w:ascii="Arial" w:hAnsi="Arial" w:cs="Arial"/>
          <w:noProof/>
          <w:sz w:val="22"/>
          <w:szCs w:val="22"/>
        </w:rPr>
        <w:t>This will be achieved through:</w:t>
      </w:r>
    </w:p>
    <w:p w:rsidR="009E3D02" w:rsidRPr="0022260C" w:rsidRDefault="009E3D02" w:rsidP="009E3D02">
      <w:pPr>
        <w:rPr>
          <w:rFonts w:ascii="Arial" w:hAnsi="Arial" w:cs="Arial"/>
          <w:noProof/>
          <w:sz w:val="22"/>
          <w:szCs w:val="22"/>
        </w:rPr>
      </w:pPr>
    </w:p>
    <w:p w:rsidR="009E3D02" w:rsidRPr="0022260C" w:rsidRDefault="009E3D02" w:rsidP="009E3D02">
      <w:pPr>
        <w:pStyle w:val="ListParagraph"/>
        <w:numPr>
          <w:ilvl w:val="0"/>
          <w:numId w:val="15"/>
        </w:numPr>
        <w:spacing w:after="200" w:line="276" w:lineRule="auto"/>
        <w:jc w:val="both"/>
        <w:rPr>
          <w:rFonts w:ascii="Arial" w:hAnsi="Arial" w:cs="Arial"/>
          <w:noProof/>
          <w:sz w:val="22"/>
          <w:szCs w:val="22"/>
        </w:rPr>
      </w:pPr>
      <w:r w:rsidRPr="0022260C">
        <w:rPr>
          <w:rFonts w:ascii="Arial" w:hAnsi="Arial" w:cs="Arial"/>
          <w:noProof/>
          <w:sz w:val="22"/>
          <w:szCs w:val="22"/>
        </w:rPr>
        <w:t xml:space="preserve">Site visits to farms and agricultural holdings at the request of the land owner/farmer, and subsequent report summarising the suitability of the property for renewable energy technologies and any other potential energy efficiency measures. </w:t>
      </w:r>
    </w:p>
    <w:p w:rsidR="009E3D02" w:rsidRPr="0022260C" w:rsidRDefault="009E3D02" w:rsidP="009E3D02">
      <w:pPr>
        <w:pStyle w:val="ListParagraph"/>
        <w:numPr>
          <w:ilvl w:val="0"/>
          <w:numId w:val="15"/>
        </w:numPr>
        <w:spacing w:after="200" w:line="276" w:lineRule="auto"/>
        <w:jc w:val="both"/>
        <w:rPr>
          <w:rFonts w:ascii="Arial" w:hAnsi="Arial" w:cs="Arial"/>
          <w:noProof/>
          <w:sz w:val="22"/>
          <w:szCs w:val="22"/>
        </w:rPr>
      </w:pPr>
      <w:r w:rsidRPr="0022260C">
        <w:rPr>
          <w:rFonts w:ascii="Arial" w:hAnsi="Arial" w:cs="Arial"/>
          <w:noProof/>
          <w:sz w:val="22"/>
          <w:szCs w:val="22"/>
        </w:rPr>
        <w:t xml:space="preserve">Engagement with the farming sector in Wales exploiting existing links and networks such as PLANED’s Sustainable Agriculture network </w:t>
      </w:r>
    </w:p>
    <w:p w:rsidR="009E3D02" w:rsidRPr="0022260C" w:rsidRDefault="009E3D02" w:rsidP="009E3D02">
      <w:pPr>
        <w:pStyle w:val="ListParagraph"/>
        <w:numPr>
          <w:ilvl w:val="0"/>
          <w:numId w:val="15"/>
        </w:numPr>
        <w:spacing w:after="200" w:line="276" w:lineRule="auto"/>
        <w:jc w:val="both"/>
        <w:rPr>
          <w:rFonts w:ascii="Arial" w:hAnsi="Arial" w:cs="Arial"/>
          <w:noProof/>
          <w:sz w:val="22"/>
          <w:szCs w:val="22"/>
        </w:rPr>
      </w:pPr>
      <w:r w:rsidRPr="0022260C">
        <w:rPr>
          <w:rFonts w:ascii="Arial" w:hAnsi="Arial" w:cs="Arial"/>
          <w:noProof/>
          <w:sz w:val="22"/>
          <w:szCs w:val="22"/>
        </w:rPr>
        <w:t>Introduction to suppliers and installers e.g. through local trade events</w:t>
      </w:r>
    </w:p>
    <w:p w:rsidR="009E3D02" w:rsidRDefault="009E3D02" w:rsidP="009E3D02">
      <w:pPr>
        <w:rPr>
          <w:rFonts w:ascii="Arial" w:hAnsi="Arial" w:cs="Arial"/>
          <w:sz w:val="22"/>
          <w:szCs w:val="22"/>
        </w:rPr>
      </w:pPr>
      <w:r w:rsidRPr="0022260C">
        <w:rPr>
          <w:rFonts w:ascii="Arial" w:hAnsi="Arial" w:cs="Arial"/>
          <w:noProof/>
          <w:sz w:val="22"/>
          <w:szCs w:val="22"/>
        </w:rPr>
        <w:t>Eco Centre Wales has been at the forefront of support for small scale renewable energy in West Wales for more than three decades. In the last ten years it has developed a range of projects that have each improved the depth and quality of the service it provides and has increased the numbers of people it reaches. They have purposefully evolved this service from supporting householders to community groups and now to the farming sector. This project is the next step in the logical progression of renewable energy projects in the National Park.</w:t>
      </w:r>
      <w:r w:rsidRPr="0022260C">
        <w:rPr>
          <w:rFonts w:ascii="Arial" w:hAnsi="Arial" w:cs="Arial"/>
          <w:sz w:val="22"/>
          <w:szCs w:val="22"/>
        </w:rPr>
        <w:t xml:space="preserve">The Eco Centre's charitable status allows it to work free of any commercial imperative that may influence the advice it gives. This allows them to give independent and impartial technical advice that many farmers are seeking when considering capital investment in renewable energy technologies. </w:t>
      </w:r>
    </w:p>
    <w:p w:rsidR="00BD4550" w:rsidRPr="0022260C" w:rsidRDefault="00BD4550" w:rsidP="009E3D02">
      <w:pPr>
        <w:rPr>
          <w:rFonts w:ascii="Arial" w:hAnsi="Arial" w:cs="Arial"/>
          <w:sz w:val="22"/>
          <w:szCs w:val="22"/>
        </w:rPr>
      </w:pPr>
      <w:r>
        <w:rPr>
          <w:rFonts w:ascii="Arial" w:hAnsi="Arial" w:cs="Arial"/>
          <w:sz w:val="22"/>
          <w:szCs w:val="22"/>
        </w:rPr>
        <w:t>Since project commencement there has been a good take up of the service, largely from word of mouth recommendations. The number of advice contacts and site vi</w:t>
      </w:r>
      <w:r w:rsidR="00B34A58">
        <w:rPr>
          <w:rFonts w:ascii="Arial" w:hAnsi="Arial" w:cs="Arial"/>
          <w:sz w:val="22"/>
          <w:szCs w:val="22"/>
        </w:rPr>
        <w:t>sits has</w:t>
      </w:r>
      <w:r>
        <w:rPr>
          <w:rFonts w:ascii="Arial" w:hAnsi="Arial" w:cs="Arial"/>
          <w:sz w:val="22"/>
          <w:szCs w:val="22"/>
        </w:rPr>
        <w:t xml:space="preserve"> be</w:t>
      </w:r>
      <w:r w:rsidR="00B34A58">
        <w:rPr>
          <w:rFonts w:ascii="Arial" w:hAnsi="Arial" w:cs="Arial"/>
          <w:sz w:val="22"/>
          <w:szCs w:val="22"/>
        </w:rPr>
        <w:t>e</w:t>
      </w:r>
      <w:r>
        <w:rPr>
          <w:rFonts w:ascii="Arial" w:hAnsi="Arial" w:cs="Arial"/>
          <w:sz w:val="22"/>
          <w:szCs w:val="22"/>
        </w:rPr>
        <w:t>n exceeding targets and engagement with partner organisations is ongoing</w:t>
      </w:r>
      <w:r w:rsidR="00B34A58">
        <w:rPr>
          <w:rFonts w:ascii="Arial" w:hAnsi="Arial" w:cs="Arial"/>
          <w:sz w:val="22"/>
          <w:szCs w:val="22"/>
        </w:rPr>
        <w:t>. Originally the proj</w:t>
      </w:r>
      <w:r w:rsidR="002B61A3">
        <w:rPr>
          <w:rFonts w:ascii="Arial" w:hAnsi="Arial" w:cs="Arial"/>
          <w:sz w:val="22"/>
          <w:szCs w:val="22"/>
        </w:rPr>
        <w:t>e</w:t>
      </w:r>
      <w:r w:rsidR="00B34A58">
        <w:rPr>
          <w:rFonts w:ascii="Arial" w:hAnsi="Arial" w:cs="Arial"/>
          <w:sz w:val="22"/>
          <w:szCs w:val="22"/>
        </w:rPr>
        <w:t>ct was being delivered by two ECW Technic</w:t>
      </w:r>
      <w:r w:rsidR="002B61A3">
        <w:rPr>
          <w:rFonts w:ascii="Arial" w:hAnsi="Arial" w:cs="Arial"/>
          <w:sz w:val="22"/>
          <w:szCs w:val="22"/>
        </w:rPr>
        <w:t>a</w:t>
      </w:r>
      <w:r w:rsidR="00B34A58">
        <w:rPr>
          <w:rFonts w:ascii="Arial" w:hAnsi="Arial" w:cs="Arial"/>
          <w:sz w:val="22"/>
          <w:szCs w:val="22"/>
        </w:rPr>
        <w:t xml:space="preserve">l Officers but one Officer has left which means that the project is currently being delivered </w:t>
      </w:r>
      <w:r w:rsidR="002B61A3">
        <w:rPr>
          <w:rFonts w:ascii="Arial" w:hAnsi="Arial" w:cs="Arial"/>
          <w:sz w:val="22"/>
          <w:szCs w:val="22"/>
        </w:rPr>
        <w:t>by one Technical Officer employed on a 0.8 FT</w:t>
      </w:r>
      <w:r w:rsidR="007E7124">
        <w:rPr>
          <w:rFonts w:ascii="Arial" w:hAnsi="Arial" w:cs="Arial"/>
          <w:sz w:val="22"/>
          <w:szCs w:val="22"/>
        </w:rPr>
        <w:t>E</w:t>
      </w:r>
      <w:r w:rsidR="002B61A3">
        <w:rPr>
          <w:rFonts w:ascii="Arial" w:hAnsi="Arial" w:cs="Arial"/>
          <w:sz w:val="22"/>
          <w:szCs w:val="22"/>
        </w:rPr>
        <w:t xml:space="preserve"> (Full Time Equivalent)</w:t>
      </w:r>
      <w:r w:rsidR="003C35DE">
        <w:rPr>
          <w:rFonts w:ascii="Arial" w:hAnsi="Arial" w:cs="Arial"/>
          <w:sz w:val="22"/>
          <w:szCs w:val="22"/>
        </w:rPr>
        <w:t xml:space="preserve"> basis.</w:t>
      </w:r>
    </w:p>
    <w:p w:rsidR="009E3D02" w:rsidRDefault="009E3D02" w:rsidP="009E3D0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9E3D02" w:rsidRPr="00136E4C" w:rsidTr="009E3D02">
        <w:tc>
          <w:tcPr>
            <w:tcW w:w="2952" w:type="dxa"/>
          </w:tcPr>
          <w:p w:rsidR="009E3D02" w:rsidRPr="007031F6" w:rsidRDefault="009E3D02" w:rsidP="009E3D02">
            <w:pPr>
              <w:jc w:val="center"/>
              <w:rPr>
                <w:rFonts w:ascii="Arial" w:hAnsi="Arial" w:cs="Arial"/>
                <w:b/>
              </w:rPr>
            </w:pPr>
            <w:r w:rsidRPr="007031F6">
              <w:rPr>
                <w:rFonts w:ascii="Arial" w:hAnsi="Arial" w:cs="Arial"/>
                <w:b/>
              </w:rPr>
              <w:t>Total Project Value</w:t>
            </w:r>
          </w:p>
        </w:tc>
        <w:tc>
          <w:tcPr>
            <w:tcW w:w="2952" w:type="dxa"/>
          </w:tcPr>
          <w:p w:rsidR="009E3D02" w:rsidRPr="007031F6" w:rsidRDefault="009E3D02" w:rsidP="009E3D02">
            <w:pPr>
              <w:jc w:val="center"/>
              <w:rPr>
                <w:rFonts w:ascii="Arial" w:hAnsi="Arial" w:cs="Arial"/>
                <w:b/>
              </w:rPr>
            </w:pPr>
            <w:r w:rsidRPr="007031F6">
              <w:rPr>
                <w:rFonts w:ascii="Arial" w:hAnsi="Arial" w:cs="Arial"/>
                <w:b/>
              </w:rPr>
              <w:t>SDF Grant Approved</w:t>
            </w:r>
          </w:p>
        </w:tc>
        <w:tc>
          <w:tcPr>
            <w:tcW w:w="2952" w:type="dxa"/>
          </w:tcPr>
          <w:p w:rsidR="009E3D02" w:rsidRPr="007031F6" w:rsidRDefault="009E3D02" w:rsidP="009E3D02">
            <w:pPr>
              <w:jc w:val="center"/>
              <w:rPr>
                <w:rFonts w:ascii="Arial" w:hAnsi="Arial" w:cs="Arial"/>
                <w:b/>
              </w:rPr>
            </w:pPr>
            <w:r w:rsidRPr="007031F6">
              <w:rPr>
                <w:rFonts w:ascii="Arial" w:hAnsi="Arial" w:cs="Arial"/>
                <w:b/>
              </w:rPr>
              <w:t>SDF Grant paid to date</w:t>
            </w:r>
          </w:p>
        </w:tc>
      </w:tr>
      <w:tr w:rsidR="009E3D02" w:rsidRPr="00136E4C" w:rsidTr="009E3D02">
        <w:tc>
          <w:tcPr>
            <w:tcW w:w="2952" w:type="dxa"/>
          </w:tcPr>
          <w:p w:rsidR="009E3D02" w:rsidRPr="007031F6" w:rsidRDefault="009E3D02" w:rsidP="009E3D02">
            <w:pPr>
              <w:jc w:val="center"/>
              <w:rPr>
                <w:rFonts w:ascii="Arial" w:hAnsi="Arial" w:cs="Arial"/>
                <w:sz w:val="22"/>
                <w:szCs w:val="22"/>
              </w:rPr>
            </w:pPr>
            <w:r>
              <w:rPr>
                <w:rFonts w:ascii="Arial" w:hAnsi="Arial" w:cs="Arial"/>
                <w:sz w:val="22"/>
                <w:szCs w:val="22"/>
              </w:rPr>
              <w:t>£94,590</w:t>
            </w:r>
          </w:p>
        </w:tc>
        <w:tc>
          <w:tcPr>
            <w:tcW w:w="2952" w:type="dxa"/>
          </w:tcPr>
          <w:p w:rsidR="009E3D02" w:rsidRPr="007031F6" w:rsidRDefault="009E3D02" w:rsidP="009E3D02">
            <w:pPr>
              <w:jc w:val="center"/>
              <w:rPr>
                <w:rFonts w:ascii="Arial" w:hAnsi="Arial" w:cs="Arial"/>
                <w:sz w:val="22"/>
                <w:szCs w:val="22"/>
              </w:rPr>
            </w:pPr>
            <w:r>
              <w:rPr>
                <w:rFonts w:ascii="Arial" w:hAnsi="Arial" w:cs="Arial"/>
                <w:sz w:val="22"/>
                <w:szCs w:val="22"/>
              </w:rPr>
              <w:t>£46,781</w:t>
            </w:r>
          </w:p>
        </w:tc>
        <w:tc>
          <w:tcPr>
            <w:tcW w:w="2952" w:type="dxa"/>
          </w:tcPr>
          <w:p w:rsidR="009E3D02" w:rsidRPr="007031F6" w:rsidRDefault="009E3D02" w:rsidP="009E3D02">
            <w:pPr>
              <w:jc w:val="center"/>
              <w:rPr>
                <w:rFonts w:ascii="Arial" w:hAnsi="Arial" w:cs="Arial"/>
                <w:sz w:val="22"/>
                <w:szCs w:val="22"/>
              </w:rPr>
            </w:pPr>
            <w:r>
              <w:rPr>
                <w:rFonts w:ascii="Arial" w:hAnsi="Arial" w:cs="Arial"/>
                <w:sz w:val="22"/>
                <w:szCs w:val="22"/>
              </w:rPr>
              <w:t>£</w:t>
            </w:r>
            <w:r w:rsidR="0041553C">
              <w:rPr>
                <w:rFonts w:ascii="Arial" w:hAnsi="Arial" w:cs="Arial"/>
                <w:sz w:val="22"/>
                <w:szCs w:val="22"/>
              </w:rPr>
              <w:t>10,058.14</w:t>
            </w:r>
          </w:p>
        </w:tc>
      </w:tr>
    </w:tbl>
    <w:p w:rsidR="009E3D02" w:rsidRPr="0061747D" w:rsidRDefault="009E3D02" w:rsidP="009E3D02">
      <w:pPr>
        <w:pStyle w:val="Heading2"/>
        <w:spacing w:after="100" w:afterAutospacing="1"/>
        <w:rPr>
          <w:sz w:val="24"/>
          <w:szCs w:val="24"/>
        </w:rPr>
      </w:pPr>
      <w:r w:rsidRPr="0061747D">
        <w:rPr>
          <w:sz w:val="24"/>
          <w:szCs w:val="24"/>
        </w:rPr>
        <w:t>SDF 0320 – Woodlands and Wetlands Project Manager</w:t>
      </w:r>
    </w:p>
    <w:p w:rsidR="009E3D02" w:rsidRPr="00E7460B" w:rsidRDefault="009E3D02" w:rsidP="009E3D02">
      <w:pPr>
        <w:rPr>
          <w:rFonts w:ascii="Arial" w:hAnsi="Arial" w:cs="Arial"/>
          <w:sz w:val="22"/>
          <w:szCs w:val="22"/>
        </w:rPr>
      </w:pPr>
      <w:r w:rsidRPr="00E7460B">
        <w:rPr>
          <w:rFonts w:ascii="Arial" w:hAnsi="Arial" w:cs="Arial"/>
          <w:sz w:val="22"/>
          <w:szCs w:val="22"/>
        </w:rPr>
        <w:t xml:space="preserve">Pembroke 21C, Community Interest Company (CIC), began a project called “Training in skills for the management and maintenance of woodland and wetland habitats” in 2011, with the aim of using two sustainable projects to develop a training </w:t>
      </w:r>
      <w:r w:rsidR="00D85112" w:rsidRPr="00E7460B">
        <w:rPr>
          <w:rFonts w:ascii="Arial" w:hAnsi="Arial" w:cs="Arial"/>
          <w:sz w:val="22"/>
          <w:szCs w:val="22"/>
        </w:rPr>
        <w:t>programme</w:t>
      </w:r>
      <w:r w:rsidRPr="00E7460B">
        <w:rPr>
          <w:rFonts w:ascii="Arial" w:hAnsi="Arial" w:cs="Arial"/>
          <w:sz w:val="22"/>
          <w:szCs w:val="22"/>
        </w:rPr>
        <w:t xml:space="preserve"> for local people in traditional woodland and wetland management skills.  The two projects are the Hentland Willow Coppice Scheme next to Pembroke Refinery and Kingsmill Woodland on the National Trust Stackpole estate very close to Castlemartin. The Willow Coppice scheme is planting willow and hazel for short rotation coppice to be used for environmental projects, in particular river bank stabilization. The woodland is being thinned, paths cleared and laid and bridges built over ditches and streams.  Areas of the woodland are being coppiced in rotation. In addition to the training </w:t>
      </w:r>
      <w:r w:rsidRPr="00E7460B">
        <w:rPr>
          <w:rFonts w:ascii="Arial" w:hAnsi="Arial" w:cs="Arial"/>
          <w:sz w:val="22"/>
          <w:szCs w:val="22"/>
        </w:rPr>
        <w:lastRenderedPageBreak/>
        <w:t>programme both projects also provide opportunities for volunteering, employment and raising revenue for the benefit of the local community. To develop this work further so that the projects become economically sustainable in the long term, Pembroke 21C CIC have secured SDF funding to assist with employment of a dedicated project manager. With a consistent and professional approach the project manager will:-</w:t>
      </w:r>
    </w:p>
    <w:p w:rsidR="009E3D02" w:rsidRPr="00E7460B" w:rsidRDefault="009E3D02" w:rsidP="009E3D02">
      <w:pPr>
        <w:pStyle w:val="ListParagraph"/>
        <w:numPr>
          <w:ilvl w:val="0"/>
          <w:numId w:val="14"/>
        </w:numPr>
        <w:spacing w:after="200" w:line="276" w:lineRule="auto"/>
        <w:rPr>
          <w:rFonts w:ascii="Arial" w:hAnsi="Arial" w:cs="Arial"/>
          <w:sz w:val="22"/>
          <w:szCs w:val="22"/>
        </w:rPr>
      </w:pPr>
      <w:r w:rsidRPr="00E7460B">
        <w:rPr>
          <w:rFonts w:ascii="Arial" w:hAnsi="Arial" w:cs="Arial"/>
          <w:sz w:val="22"/>
          <w:szCs w:val="22"/>
        </w:rPr>
        <w:t>Develop the training and volunteering opportunities and open the projects up to the local community</w:t>
      </w:r>
    </w:p>
    <w:p w:rsidR="009E3D02" w:rsidRPr="00E7460B" w:rsidRDefault="009E3D02" w:rsidP="009E3D02">
      <w:pPr>
        <w:pStyle w:val="ListParagraph"/>
        <w:numPr>
          <w:ilvl w:val="0"/>
          <w:numId w:val="14"/>
        </w:numPr>
        <w:spacing w:after="200" w:line="276" w:lineRule="auto"/>
        <w:rPr>
          <w:rFonts w:ascii="Arial" w:hAnsi="Arial" w:cs="Arial"/>
          <w:sz w:val="22"/>
          <w:szCs w:val="22"/>
        </w:rPr>
      </w:pPr>
      <w:r w:rsidRPr="00E7460B">
        <w:rPr>
          <w:rFonts w:ascii="Arial" w:hAnsi="Arial" w:cs="Arial"/>
          <w:sz w:val="22"/>
          <w:szCs w:val="22"/>
        </w:rPr>
        <w:t>Develop the revenue raising opportunities of both projects</w:t>
      </w:r>
    </w:p>
    <w:p w:rsidR="009E3D02" w:rsidRPr="00E7460B" w:rsidRDefault="009E3D02" w:rsidP="009E3D02">
      <w:pPr>
        <w:pStyle w:val="ListParagraph"/>
        <w:numPr>
          <w:ilvl w:val="0"/>
          <w:numId w:val="14"/>
        </w:numPr>
        <w:spacing w:after="200" w:line="276" w:lineRule="auto"/>
        <w:rPr>
          <w:rFonts w:ascii="Arial" w:hAnsi="Arial" w:cs="Arial"/>
          <w:sz w:val="22"/>
          <w:szCs w:val="22"/>
        </w:rPr>
      </w:pPr>
      <w:r w:rsidRPr="00E7460B">
        <w:rPr>
          <w:rFonts w:ascii="Arial" w:hAnsi="Arial" w:cs="Arial"/>
          <w:sz w:val="22"/>
          <w:szCs w:val="22"/>
        </w:rPr>
        <w:t>Develop the potential for establishing the carbon sequestration benefits of the site and establish a viable and sustainable corporate social responsibility scheme</w:t>
      </w:r>
    </w:p>
    <w:p w:rsidR="001437B0" w:rsidRPr="00E7460B" w:rsidRDefault="009E3D02" w:rsidP="001437B0">
      <w:pPr>
        <w:pStyle w:val="ListParagraph"/>
        <w:numPr>
          <w:ilvl w:val="0"/>
          <w:numId w:val="14"/>
        </w:numPr>
        <w:spacing w:after="200" w:line="276" w:lineRule="auto"/>
        <w:rPr>
          <w:rFonts w:ascii="Arial" w:hAnsi="Arial" w:cs="Arial"/>
          <w:sz w:val="22"/>
          <w:szCs w:val="22"/>
        </w:rPr>
      </w:pPr>
      <w:r w:rsidRPr="00E7460B">
        <w:rPr>
          <w:rFonts w:ascii="Arial" w:hAnsi="Arial" w:cs="Arial"/>
          <w:sz w:val="22"/>
          <w:szCs w:val="22"/>
        </w:rPr>
        <w:t>Seek opportunities to bid to carry out this work on other sites in and around the National Park.</w:t>
      </w:r>
    </w:p>
    <w:p w:rsidR="0086101E" w:rsidRDefault="0086101E" w:rsidP="00E73B95">
      <w:pPr>
        <w:pStyle w:val="ListParagraph"/>
        <w:spacing w:line="276" w:lineRule="auto"/>
        <w:ind w:left="0"/>
        <w:rPr>
          <w:rFonts w:ascii="Arial" w:hAnsi="Arial" w:cs="Arial"/>
          <w:sz w:val="22"/>
          <w:szCs w:val="22"/>
        </w:rPr>
      </w:pPr>
      <w:r w:rsidRPr="00E7460B">
        <w:rPr>
          <w:rFonts w:ascii="Arial" w:hAnsi="Arial" w:cs="Arial"/>
          <w:sz w:val="22"/>
          <w:szCs w:val="22"/>
        </w:rPr>
        <w:t>Despite changing personnel the project is progressing well. Maintenance tasks on the two sit</w:t>
      </w:r>
      <w:r w:rsidR="001437B0" w:rsidRPr="00E7460B">
        <w:rPr>
          <w:rFonts w:ascii="Arial" w:hAnsi="Arial" w:cs="Arial"/>
          <w:sz w:val="22"/>
          <w:szCs w:val="22"/>
        </w:rPr>
        <w:t>es are ongoing</w:t>
      </w:r>
      <w:r w:rsidR="0040471F" w:rsidRPr="00E7460B">
        <w:rPr>
          <w:rFonts w:ascii="Arial" w:hAnsi="Arial" w:cs="Arial"/>
          <w:sz w:val="22"/>
          <w:szCs w:val="22"/>
        </w:rPr>
        <w:t xml:space="preserve"> with ‘Volunteer Tuesdays’ continuing to have a good and increasing attendee base.</w:t>
      </w:r>
      <w:r w:rsidR="001437B0" w:rsidRPr="00E7460B">
        <w:rPr>
          <w:rFonts w:ascii="Arial" w:hAnsi="Arial" w:cs="Arial"/>
          <w:sz w:val="22"/>
          <w:szCs w:val="22"/>
        </w:rPr>
        <w:t xml:space="preserve"> </w:t>
      </w:r>
      <w:r w:rsidR="0040471F" w:rsidRPr="00E7460B">
        <w:rPr>
          <w:rFonts w:ascii="Arial" w:hAnsi="Arial" w:cs="Arial"/>
          <w:sz w:val="22"/>
          <w:szCs w:val="22"/>
        </w:rPr>
        <w:t>Through negotiation</w:t>
      </w:r>
      <w:r w:rsidRPr="00E7460B">
        <w:rPr>
          <w:rFonts w:ascii="Arial" w:hAnsi="Arial" w:cs="Arial"/>
          <w:sz w:val="22"/>
          <w:szCs w:val="22"/>
        </w:rPr>
        <w:t xml:space="preserve"> a lease for additional land and buildings on another site near Pembroke Power Station</w:t>
      </w:r>
      <w:r w:rsidR="0040471F" w:rsidRPr="00E7460B">
        <w:rPr>
          <w:rFonts w:ascii="Arial" w:hAnsi="Arial" w:cs="Arial"/>
          <w:sz w:val="22"/>
          <w:szCs w:val="22"/>
        </w:rPr>
        <w:t xml:space="preserve"> has been secured</w:t>
      </w:r>
      <w:r w:rsidRPr="00E7460B">
        <w:rPr>
          <w:rFonts w:ascii="Arial" w:hAnsi="Arial" w:cs="Arial"/>
          <w:sz w:val="22"/>
          <w:szCs w:val="22"/>
        </w:rPr>
        <w:t>.</w:t>
      </w:r>
      <w:r w:rsidR="001437B0" w:rsidRPr="00E7460B">
        <w:rPr>
          <w:rFonts w:ascii="Arial" w:hAnsi="Arial" w:cs="Arial"/>
          <w:sz w:val="22"/>
          <w:szCs w:val="22"/>
        </w:rPr>
        <w:t xml:space="preserve"> This, together with additional funding </w:t>
      </w:r>
      <w:r w:rsidR="0040471F" w:rsidRPr="00E7460B">
        <w:rPr>
          <w:rFonts w:ascii="Arial" w:hAnsi="Arial" w:cs="Arial"/>
          <w:sz w:val="22"/>
          <w:szCs w:val="22"/>
        </w:rPr>
        <w:t>obtained</w:t>
      </w:r>
      <w:r w:rsidR="001437B0" w:rsidRPr="00E7460B">
        <w:rPr>
          <w:rFonts w:ascii="Arial" w:hAnsi="Arial" w:cs="Arial"/>
          <w:sz w:val="22"/>
          <w:szCs w:val="22"/>
        </w:rPr>
        <w:t xml:space="preserve"> for a Project Administrator and a Woodland Project Assistant, will help the CIC to bid for larger woodland management contracts and grow the business.</w:t>
      </w:r>
      <w:r w:rsidR="0040471F" w:rsidRPr="00E7460B">
        <w:rPr>
          <w:rFonts w:ascii="Arial" w:hAnsi="Arial" w:cs="Arial"/>
          <w:sz w:val="22"/>
          <w:szCs w:val="22"/>
        </w:rPr>
        <w:t xml:space="preserve"> Discussions h</w:t>
      </w:r>
      <w:r w:rsidR="007E7124">
        <w:rPr>
          <w:rFonts w:ascii="Arial" w:hAnsi="Arial" w:cs="Arial"/>
          <w:sz w:val="22"/>
          <w:szCs w:val="22"/>
        </w:rPr>
        <w:t>a</w:t>
      </w:r>
      <w:r w:rsidR="0040471F" w:rsidRPr="00E7460B">
        <w:rPr>
          <w:rFonts w:ascii="Arial" w:hAnsi="Arial" w:cs="Arial"/>
          <w:sz w:val="22"/>
          <w:szCs w:val="22"/>
        </w:rPr>
        <w:t>v</w:t>
      </w:r>
      <w:r w:rsidR="007E7124">
        <w:rPr>
          <w:rFonts w:ascii="Arial" w:hAnsi="Arial" w:cs="Arial"/>
          <w:sz w:val="22"/>
          <w:szCs w:val="22"/>
        </w:rPr>
        <w:t>e</w:t>
      </w:r>
      <w:r w:rsidR="0040471F" w:rsidRPr="00E7460B">
        <w:rPr>
          <w:rFonts w:ascii="Arial" w:hAnsi="Arial" w:cs="Arial"/>
          <w:sz w:val="22"/>
          <w:szCs w:val="22"/>
        </w:rPr>
        <w:t xml:space="preserve"> been held with ‘Salix’ regarding the willow harvest schedule for winter 2012 and 420 broadleaf native saplings were expected November 2012.</w:t>
      </w:r>
    </w:p>
    <w:p w:rsidR="00E73B95" w:rsidRPr="00E7460B" w:rsidRDefault="00E73B95" w:rsidP="00E73B95">
      <w:pPr>
        <w:pStyle w:val="ListParagraph"/>
        <w:spacing w:line="276" w:lineRule="auto"/>
        <w:ind w:left="36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9E3D02" w:rsidRPr="00136E4C" w:rsidTr="009E3D02">
        <w:tc>
          <w:tcPr>
            <w:tcW w:w="2952" w:type="dxa"/>
          </w:tcPr>
          <w:p w:rsidR="009E3D02" w:rsidRPr="007031F6" w:rsidRDefault="009E3D02" w:rsidP="009E3D02">
            <w:pPr>
              <w:jc w:val="center"/>
              <w:rPr>
                <w:rFonts w:ascii="Arial" w:hAnsi="Arial" w:cs="Arial"/>
                <w:b/>
              </w:rPr>
            </w:pPr>
            <w:r w:rsidRPr="007031F6">
              <w:rPr>
                <w:rFonts w:ascii="Arial" w:hAnsi="Arial" w:cs="Arial"/>
                <w:b/>
              </w:rPr>
              <w:t>Total Project Value</w:t>
            </w:r>
          </w:p>
        </w:tc>
        <w:tc>
          <w:tcPr>
            <w:tcW w:w="2952" w:type="dxa"/>
          </w:tcPr>
          <w:p w:rsidR="009E3D02" w:rsidRPr="007031F6" w:rsidRDefault="009E3D02" w:rsidP="009E3D02">
            <w:pPr>
              <w:jc w:val="center"/>
              <w:rPr>
                <w:rFonts w:ascii="Arial" w:hAnsi="Arial" w:cs="Arial"/>
                <w:b/>
              </w:rPr>
            </w:pPr>
            <w:r w:rsidRPr="007031F6">
              <w:rPr>
                <w:rFonts w:ascii="Arial" w:hAnsi="Arial" w:cs="Arial"/>
                <w:b/>
              </w:rPr>
              <w:t>SDF Grant Approved</w:t>
            </w:r>
          </w:p>
        </w:tc>
        <w:tc>
          <w:tcPr>
            <w:tcW w:w="2952" w:type="dxa"/>
          </w:tcPr>
          <w:p w:rsidR="009E3D02" w:rsidRPr="007031F6" w:rsidRDefault="009E3D02" w:rsidP="009E3D02">
            <w:pPr>
              <w:jc w:val="center"/>
              <w:rPr>
                <w:rFonts w:ascii="Arial" w:hAnsi="Arial" w:cs="Arial"/>
                <w:b/>
              </w:rPr>
            </w:pPr>
            <w:r w:rsidRPr="007031F6">
              <w:rPr>
                <w:rFonts w:ascii="Arial" w:hAnsi="Arial" w:cs="Arial"/>
                <w:b/>
              </w:rPr>
              <w:t>SDF Grant paid to date</w:t>
            </w:r>
          </w:p>
        </w:tc>
      </w:tr>
      <w:tr w:rsidR="009E3D02" w:rsidRPr="00136E4C" w:rsidTr="009E3D02">
        <w:tc>
          <w:tcPr>
            <w:tcW w:w="2952" w:type="dxa"/>
          </w:tcPr>
          <w:p w:rsidR="009E3D02" w:rsidRPr="007031F6" w:rsidRDefault="003B71ED" w:rsidP="009E3D02">
            <w:pPr>
              <w:jc w:val="center"/>
              <w:rPr>
                <w:rFonts w:ascii="Arial" w:hAnsi="Arial" w:cs="Arial"/>
                <w:sz w:val="22"/>
                <w:szCs w:val="22"/>
              </w:rPr>
            </w:pPr>
            <w:r>
              <w:rPr>
                <w:rFonts w:ascii="Arial" w:hAnsi="Arial" w:cs="Arial"/>
                <w:sz w:val="22"/>
                <w:szCs w:val="22"/>
              </w:rPr>
              <w:t>£183,430</w:t>
            </w:r>
          </w:p>
        </w:tc>
        <w:tc>
          <w:tcPr>
            <w:tcW w:w="2952" w:type="dxa"/>
          </w:tcPr>
          <w:p w:rsidR="009E3D02" w:rsidRPr="007031F6" w:rsidRDefault="003B71ED" w:rsidP="009E3D02">
            <w:pPr>
              <w:jc w:val="center"/>
              <w:rPr>
                <w:rFonts w:ascii="Arial" w:hAnsi="Arial" w:cs="Arial"/>
                <w:sz w:val="22"/>
                <w:szCs w:val="22"/>
              </w:rPr>
            </w:pPr>
            <w:r>
              <w:rPr>
                <w:rFonts w:ascii="Arial" w:hAnsi="Arial" w:cs="Arial"/>
                <w:sz w:val="22"/>
                <w:szCs w:val="22"/>
              </w:rPr>
              <w:t>£45,000</w:t>
            </w:r>
          </w:p>
        </w:tc>
        <w:tc>
          <w:tcPr>
            <w:tcW w:w="2952" w:type="dxa"/>
          </w:tcPr>
          <w:p w:rsidR="009E3D02" w:rsidRPr="007031F6" w:rsidRDefault="00E64D09" w:rsidP="009E3D02">
            <w:pPr>
              <w:jc w:val="center"/>
              <w:rPr>
                <w:rFonts w:ascii="Arial" w:hAnsi="Arial" w:cs="Arial"/>
                <w:sz w:val="22"/>
                <w:szCs w:val="22"/>
              </w:rPr>
            </w:pPr>
            <w:r>
              <w:rPr>
                <w:rFonts w:ascii="Arial" w:hAnsi="Arial" w:cs="Arial"/>
                <w:sz w:val="22"/>
                <w:szCs w:val="22"/>
              </w:rPr>
              <w:t>£</w:t>
            </w:r>
            <w:r w:rsidR="0041553C">
              <w:rPr>
                <w:rFonts w:ascii="Arial" w:hAnsi="Arial" w:cs="Arial"/>
                <w:sz w:val="22"/>
                <w:szCs w:val="22"/>
              </w:rPr>
              <w:t>6,354.25</w:t>
            </w:r>
          </w:p>
        </w:tc>
      </w:tr>
    </w:tbl>
    <w:p w:rsidR="009E3D02" w:rsidRPr="00C56ED0" w:rsidRDefault="009E3D02" w:rsidP="009E3D02">
      <w:pPr>
        <w:pStyle w:val="Heading2"/>
        <w:spacing w:after="100" w:afterAutospacing="1"/>
        <w:rPr>
          <w:sz w:val="24"/>
          <w:szCs w:val="24"/>
        </w:rPr>
      </w:pPr>
      <w:r w:rsidRPr="00C56ED0">
        <w:rPr>
          <w:sz w:val="24"/>
          <w:szCs w:val="24"/>
        </w:rPr>
        <w:t>SDF 0321 – Mobile Application and Integrated Web Interface for Recording Dragonflies</w:t>
      </w:r>
    </w:p>
    <w:p w:rsidR="009E3D02" w:rsidRPr="00E73B95" w:rsidRDefault="009E3D02" w:rsidP="009E3D02">
      <w:pPr>
        <w:rPr>
          <w:rFonts w:ascii="Arial" w:hAnsi="Arial" w:cs="Arial"/>
          <w:sz w:val="22"/>
          <w:szCs w:val="22"/>
        </w:rPr>
      </w:pPr>
      <w:r w:rsidRPr="00E73B95">
        <w:rPr>
          <w:rFonts w:ascii="Arial" w:hAnsi="Arial" w:cs="Arial"/>
          <w:sz w:val="22"/>
          <w:szCs w:val="22"/>
        </w:rPr>
        <w:t xml:space="preserve">Through this project the West Wales biodiversity Information Centre (WWBIC) aim to increase the amount and involvement in biological recording in Pembrokeshire, by creating an integrated mobile recording application and website interface and making this available to volunteer recorders.  It will do this by developing the application to send dragonfly records captured by field recorders to their database at the Local Record Centre for West Wales, using the cellular network or a wireless broadband connection.  The integrated web mapping interface will allow records to be viewed and verified by experts. Dragonflies have been selected as a group for their ease of identification and the limited number of species native to Pembrokeshire.  This unique and ground breaking project, when completed, will allow other recorders in Pembrokeshire and neighbouring counties to access the application and it will pave the way for the development of applications for other species groups. Their approach will be to develop the application with experienced recorders and volunteers, who will use a mobile device with built in GPS on which sits an application tailored to recording dragonflies. Biological records will be entered directly onto a map and into a user friendly data entry interface, which stores and uploads the records to the WWBIC database when a signal is </w:t>
      </w:r>
      <w:r w:rsidR="00D85112" w:rsidRPr="00E73B95">
        <w:rPr>
          <w:rFonts w:ascii="Arial" w:hAnsi="Arial" w:cs="Arial"/>
          <w:sz w:val="22"/>
          <w:szCs w:val="22"/>
        </w:rPr>
        <w:t>available. The</w:t>
      </w:r>
      <w:r w:rsidRPr="00E73B95">
        <w:rPr>
          <w:rFonts w:ascii="Arial" w:hAnsi="Arial" w:cs="Arial"/>
          <w:sz w:val="22"/>
          <w:szCs w:val="22"/>
        </w:rPr>
        <w:t xml:space="preserve"> application will then be extended to a wider group of volunteers for further trials and by use of the website </w:t>
      </w:r>
      <w:r w:rsidR="00D85112" w:rsidRPr="00E73B95">
        <w:rPr>
          <w:rFonts w:ascii="Arial" w:hAnsi="Arial" w:cs="Arial"/>
          <w:sz w:val="22"/>
          <w:szCs w:val="22"/>
        </w:rPr>
        <w:t>interface;</w:t>
      </w:r>
      <w:r w:rsidRPr="00E73B95">
        <w:rPr>
          <w:rFonts w:ascii="Arial" w:hAnsi="Arial" w:cs="Arial"/>
          <w:sz w:val="22"/>
          <w:szCs w:val="22"/>
        </w:rPr>
        <w:t xml:space="preserve"> data can be remotely verified and edited by an expert. The software to be used is designed for ArcGIS Mobile and ArcGIS Server, part of a proprietary software suite used by WWBIC, and which is employed by other organizations using Geographic Information Systems (GIS) to map biodiversity information.  Proof of concept has already been demonstrated by the successful development of a mobile cetacean recording project developed with Sea Trust for use in the marine environment.</w:t>
      </w:r>
    </w:p>
    <w:p w:rsidR="009E3D02" w:rsidRPr="00E73B95" w:rsidRDefault="009E3D02" w:rsidP="009E3D02">
      <w:pPr>
        <w:rPr>
          <w:rFonts w:ascii="Arial" w:hAnsi="Arial" w:cs="Arial"/>
          <w:sz w:val="22"/>
          <w:szCs w:val="22"/>
        </w:rPr>
      </w:pPr>
      <w:r w:rsidRPr="00E73B95">
        <w:rPr>
          <w:rFonts w:ascii="Arial" w:hAnsi="Arial" w:cs="Arial"/>
          <w:sz w:val="22"/>
          <w:szCs w:val="22"/>
        </w:rPr>
        <w:lastRenderedPageBreak/>
        <w:t>Technical issues have put the project slightly</w:t>
      </w:r>
      <w:r w:rsidR="000218A5" w:rsidRPr="00E73B95">
        <w:rPr>
          <w:rFonts w:ascii="Arial" w:hAnsi="Arial" w:cs="Arial"/>
          <w:sz w:val="22"/>
          <w:szCs w:val="22"/>
        </w:rPr>
        <w:t xml:space="preserve"> behind schedule and are proving</w:t>
      </w:r>
      <w:r w:rsidRPr="00E73B95">
        <w:rPr>
          <w:rFonts w:ascii="Arial" w:hAnsi="Arial" w:cs="Arial"/>
          <w:sz w:val="22"/>
          <w:szCs w:val="22"/>
        </w:rPr>
        <w:t xml:space="preserve"> </w:t>
      </w:r>
      <w:r w:rsidR="008F0D01" w:rsidRPr="00E73B95">
        <w:rPr>
          <w:rFonts w:ascii="Arial" w:hAnsi="Arial" w:cs="Arial"/>
          <w:sz w:val="22"/>
          <w:szCs w:val="22"/>
        </w:rPr>
        <w:t>challenging</w:t>
      </w:r>
      <w:r w:rsidR="000218A5" w:rsidRPr="00E73B95">
        <w:rPr>
          <w:rFonts w:ascii="Arial" w:hAnsi="Arial" w:cs="Arial"/>
          <w:sz w:val="22"/>
          <w:szCs w:val="22"/>
        </w:rPr>
        <w:t xml:space="preserve"> but not insurmountable</w:t>
      </w:r>
      <w:r w:rsidR="008F0D01" w:rsidRPr="00E73B95">
        <w:rPr>
          <w:rFonts w:ascii="Arial" w:hAnsi="Arial" w:cs="Arial"/>
          <w:sz w:val="22"/>
          <w:szCs w:val="22"/>
        </w:rPr>
        <w:t>. It has now been decided to use a windows platform rather than the android platform</w:t>
      </w:r>
      <w:r w:rsidR="00871F0E" w:rsidRPr="00E73B95">
        <w:rPr>
          <w:rFonts w:ascii="Arial" w:hAnsi="Arial" w:cs="Arial"/>
          <w:sz w:val="22"/>
          <w:szCs w:val="22"/>
        </w:rPr>
        <w:t xml:space="preserve"> originally</w:t>
      </w:r>
      <w:r w:rsidR="008F0D01" w:rsidRPr="00E73B95">
        <w:rPr>
          <w:rFonts w:ascii="Arial" w:hAnsi="Arial" w:cs="Arial"/>
          <w:sz w:val="22"/>
          <w:szCs w:val="22"/>
        </w:rPr>
        <w:t xml:space="preserve"> planned</w:t>
      </w:r>
      <w:r w:rsidR="00871F0E" w:rsidRPr="00E73B95">
        <w:rPr>
          <w:rFonts w:ascii="Arial" w:hAnsi="Arial" w:cs="Arial"/>
          <w:sz w:val="22"/>
          <w:szCs w:val="22"/>
        </w:rPr>
        <w:t>. T</w:t>
      </w:r>
      <w:r w:rsidR="008F0D01" w:rsidRPr="00E73B95">
        <w:rPr>
          <w:rFonts w:ascii="Arial" w:hAnsi="Arial" w:cs="Arial"/>
          <w:sz w:val="22"/>
          <w:szCs w:val="22"/>
        </w:rPr>
        <w:t>his is necessary to allow recorders to be able to work offline if there is no mobile signal available.</w:t>
      </w:r>
    </w:p>
    <w:p w:rsidR="008F0D01" w:rsidRPr="00E73B95" w:rsidRDefault="008F0D01" w:rsidP="009E3D02">
      <w:pPr>
        <w:rPr>
          <w:rFonts w:ascii="Arial" w:hAnsi="Arial" w:cs="Arial"/>
          <w:sz w:val="22"/>
          <w:szCs w:val="22"/>
        </w:rPr>
      </w:pPr>
      <w:r w:rsidRPr="00E73B95">
        <w:rPr>
          <w:rFonts w:ascii="Arial" w:hAnsi="Arial" w:cs="Arial"/>
          <w:sz w:val="22"/>
          <w:szCs w:val="22"/>
        </w:rPr>
        <w:t>Further investigation and work with the developers is ongoing and the project manager is also</w:t>
      </w:r>
      <w:r w:rsidR="000218A5" w:rsidRPr="00E73B95">
        <w:rPr>
          <w:rFonts w:ascii="Arial" w:hAnsi="Arial" w:cs="Arial"/>
          <w:sz w:val="22"/>
          <w:szCs w:val="22"/>
        </w:rPr>
        <w:t xml:space="preserve"> working </w:t>
      </w:r>
      <w:r w:rsidR="00871F0E" w:rsidRPr="00E73B95">
        <w:rPr>
          <w:rFonts w:ascii="Arial" w:hAnsi="Arial" w:cs="Arial"/>
          <w:sz w:val="22"/>
          <w:szCs w:val="22"/>
        </w:rPr>
        <w:t>with recorders to plan trials which will</w:t>
      </w:r>
      <w:r w:rsidR="000218A5" w:rsidRPr="00E73B95">
        <w:rPr>
          <w:rFonts w:ascii="Arial" w:hAnsi="Arial" w:cs="Arial"/>
          <w:sz w:val="22"/>
          <w:szCs w:val="22"/>
        </w:rPr>
        <w:t xml:space="preserve"> take place as soon as practicable.</w:t>
      </w:r>
    </w:p>
    <w:p w:rsidR="00871F0E" w:rsidRDefault="00871F0E" w:rsidP="009E3D0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9E3D02" w:rsidRPr="00136E4C" w:rsidTr="009E3D02">
        <w:tc>
          <w:tcPr>
            <w:tcW w:w="2952" w:type="dxa"/>
          </w:tcPr>
          <w:p w:rsidR="009E3D02" w:rsidRPr="007031F6" w:rsidRDefault="009E3D02" w:rsidP="009E3D02">
            <w:pPr>
              <w:jc w:val="center"/>
              <w:rPr>
                <w:rFonts w:ascii="Arial" w:hAnsi="Arial" w:cs="Arial"/>
                <w:b/>
              </w:rPr>
            </w:pPr>
            <w:r w:rsidRPr="007031F6">
              <w:rPr>
                <w:rFonts w:ascii="Arial" w:hAnsi="Arial" w:cs="Arial"/>
                <w:b/>
              </w:rPr>
              <w:t>Total Project Value</w:t>
            </w:r>
          </w:p>
        </w:tc>
        <w:tc>
          <w:tcPr>
            <w:tcW w:w="2952" w:type="dxa"/>
          </w:tcPr>
          <w:p w:rsidR="009E3D02" w:rsidRPr="007031F6" w:rsidRDefault="009E3D02" w:rsidP="009E3D02">
            <w:pPr>
              <w:jc w:val="center"/>
              <w:rPr>
                <w:rFonts w:ascii="Arial" w:hAnsi="Arial" w:cs="Arial"/>
                <w:b/>
              </w:rPr>
            </w:pPr>
            <w:r w:rsidRPr="007031F6">
              <w:rPr>
                <w:rFonts w:ascii="Arial" w:hAnsi="Arial" w:cs="Arial"/>
                <w:b/>
              </w:rPr>
              <w:t>SDF Grant Approved</w:t>
            </w:r>
          </w:p>
        </w:tc>
        <w:tc>
          <w:tcPr>
            <w:tcW w:w="2952" w:type="dxa"/>
          </w:tcPr>
          <w:p w:rsidR="009E3D02" w:rsidRPr="007031F6" w:rsidRDefault="009E3D02" w:rsidP="009E3D02">
            <w:pPr>
              <w:jc w:val="center"/>
              <w:rPr>
                <w:rFonts w:ascii="Arial" w:hAnsi="Arial" w:cs="Arial"/>
                <w:b/>
              </w:rPr>
            </w:pPr>
            <w:r w:rsidRPr="007031F6">
              <w:rPr>
                <w:rFonts w:ascii="Arial" w:hAnsi="Arial" w:cs="Arial"/>
                <w:b/>
              </w:rPr>
              <w:t>SDF Grant paid to date</w:t>
            </w:r>
          </w:p>
        </w:tc>
      </w:tr>
      <w:tr w:rsidR="009E3D02" w:rsidRPr="00136E4C" w:rsidTr="009E3D02">
        <w:tc>
          <w:tcPr>
            <w:tcW w:w="2952" w:type="dxa"/>
          </w:tcPr>
          <w:p w:rsidR="009E3D02" w:rsidRPr="007031F6" w:rsidRDefault="009E3D02" w:rsidP="009E3D02">
            <w:pPr>
              <w:jc w:val="center"/>
              <w:rPr>
                <w:rFonts w:ascii="Arial" w:hAnsi="Arial" w:cs="Arial"/>
                <w:sz w:val="22"/>
                <w:szCs w:val="22"/>
              </w:rPr>
            </w:pPr>
            <w:r>
              <w:rPr>
                <w:rFonts w:ascii="Arial" w:hAnsi="Arial" w:cs="Arial"/>
                <w:sz w:val="22"/>
                <w:szCs w:val="22"/>
              </w:rPr>
              <w:t>£8,195</w:t>
            </w:r>
          </w:p>
        </w:tc>
        <w:tc>
          <w:tcPr>
            <w:tcW w:w="2952" w:type="dxa"/>
          </w:tcPr>
          <w:p w:rsidR="009E3D02" w:rsidRPr="007031F6" w:rsidRDefault="009E3D02" w:rsidP="009E3D02">
            <w:pPr>
              <w:jc w:val="center"/>
              <w:rPr>
                <w:rFonts w:ascii="Arial" w:hAnsi="Arial" w:cs="Arial"/>
                <w:sz w:val="22"/>
                <w:szCs w:val="22"/>
              </w:rPr>
            </w:pPr>
            <w:r>
              <w:rPr>
                <w:rFonts w:ascii="Arial" w:hAnsi="Arial" w:cs="Arial"/>
                <w:sz w:val="22"/>
                <w:szCs w:val="22"/>
              </w:rPr>
              <w:t>£3,968</w:t>
            </w:r>
          </w:p>
        </w:tc>
        <w:tc>
          <w:tcPr>
            <w:tcW w:w="2952" w:type="dxa"/>
          </w:tcPr>
          <w:p w:rsidR="009E3D02" w:rsidRPr="007031F6" w:rsidRDefault="009E3D02" w:rsidP="009E3D02">
            <w:pPr>
              <w:jc w:val="center"/>
              <w:rPr>
                <w:rFonts w:ascii="Arial" w:hAnsi="Arial" w:cs="Arial"/>
                <w:sz w:val="22"/>
                <w:szCs w:val="22"/>
              </w:rPr>
            </w:pPr>
            <w:r>
              <w:rPr>
                <w:rFonts w:ascii="Arial" w:hAnsi="Arial" w:cs="Arial"/>
                <w:sz w:val="22"/>
                <w:szCs w:val="22"/>
              </w:rPr>
              <w:t>£2,293</w:t>
            </w:r>
          </w:p>
        </w:tc>
      </w:tr>
    </w:tbl>
    <w:p w:rsidR="00CF666C" w:rsidRDefault="00CF666C" w:rsidP="00CF666C">
      <w:pPr>
        <w:rPr>
          <w:rFonts w:ascii="Arial" w:hAnsi="Arial" w:cs="Arial"/>
          <w:sz w:val="22"/>
          <w:szCs w:val="22"/>
        </w:rPr>
      </w:pPr>
    </w:p>
    <w:p w:rsidR="00CF666C" w:rsidRPr="00C56ED0" w:rsidRDefault="00CF666C" w:rsidP="00CF666C">
      <w:pPr>
        <w:pStyle w:val="Heading2"/>
        <w:spacing w:after="100" w:afterAutospacing="1"/>
        <w:rPr>
          <w:sz w:val="24"/>
          <w:szCs w:val="24"/>
        </w:rPr>
      </w:pPr>
      <w:r w:rsidRPr="00C56ED0">
        <w:rPr>
          <w:sz w:val="24"/>
          <w:szCs w:val="24"/>
        </w:rPr>
        <w:t xml:space="preserve">SDF 0322 – </w:t>
      </w:r>
      <w:proofErr w:type="spellStart"/>
      <w:r w:rsidRPr="00C56ED0">
        <w:rPr>
          <w:sz w:val="24"/>
          <w:szCs w:val="24"/>
        </w:rPr>
        <w:t>Cemaes</w:t>
      </w:r>
      <w:proofErr w:type="spellEnd"/>
      <w:r w:rsidRPr="00C56ED0">
        <w:rPr>
          <w:sz w:val="24"/>
          <w:szCs w:val="24"/>
        </w:rPr>
        <w:t xml:space="preserve"> Himalayan Balsam Eradication Project</w:t>
      </w:r>
    </w:p>
    <w:p w:rsidR="00CF666C" w:rsidRDefault="00CF666C" w:rsidP="00CF666C">
      <w:pPr>
        <w:rPr>
          <w:rFonts w:ascii="Arial" w:hAnsi="Arial" w:cs="Arial"/>
          <w:sz w:val="22"/>
          <w:szCs w:val="22"/>
        </w:rPr>
      </w:pPr>
      <w:proofErr w:type="spellStart"/>
      <w:r>
        <w:rPr>
          <w:rFonts w:ascii="Arial" w:hAnsi="Arial" w:cs="Arial"/>
          <w:sz w:val="22"/>
          <w:szCs w:val="22"/>
        </w:rPr>
        <w:t>Cymdeithas</w:t>
      </w:r>
      <w:proofErr w:type="spellEnd"/>
      <w:r>
        <w:rPr>
          <w:rFonts w:ascii="Arial" w:hAnsi="Arial" w:cs="Arial"/>
          <w:sz w:val="22"/>
          <w:szCs w:val="22"/>
        </w:rPr>
        <w:t xml:space="preserve"> </w:t>
      </w:r>
      <w:proofErr w:type="spellStart"/>
      <w:r>
        <w:rPr>
          <w:rFonts w:ascii="Arial" w:hAnsi="Arial" w:cs="Arial"/>
          <w:sz w:val="22"/>
          <w:szCs w:val="22"/>
        </w:rPr>
        <w:t>Llandudoch</w:t>
      </w:r>
      <w:proofErr w:type="spellEnd"/>
      <w:r>
        <w:rPr>
          <w:rFonts w:ascii="Arial" w:hAnsi="Arial" w:cs="Arial"/>
          <w:sz w:val="22"/>
          <w:szCs w:val="22"/>
        </w:rPr>
        <w:t xml:space="preserve">/St Dogmaels Community Association are using SDF funds to help them  to eradicate the invasive plant 'Himalayan Balsam' from a 30 acre site on </w:t>
      </w:r>
      <w:proofErr w:type="spellStart"/>
      <w:r>
        <w:rPr>
          <w:rFonts w:ascii="Arial" w:hAnsi="Arial" w:cs="Arial"/>
          <w:sz w:val="22"/>
          <w:szCs w:val="22"/>
        </w:rPr>
        <w:t>Cemaes</w:t>
      </w:r>
      <w:proofErr w:type="spellEnd"/>
      <w:r>
        <w:rPr>
          <w:rFonts w:ascii="Arial" w:hAnsi="Arial" w:cs="Arial"/>
          <w:sz w:val="22"/>
          <w:szCs w:val="22"/>
        </w:rPr>
        <w:t xml:space="preserve"> head and in so doing prevent any further spread. Cleared land may be returned to productive agricultural land or allowed to regenerate to a more natural wildlife habitat supporting native species and improving </w:t>
      </w:r>
      <w:proofErr w:type="gramStart"/>
      <w:r>
        <w:rPr>
          <w:rFonts w:ascii="Arial" w:hAnsi="Arial" w:cs="Arial"/>
          <w:sz w:val="22"/>
          <w:szCs w:val="22"/>
        </w:rPr>
        <w:t>biodiversity .</w:t>
      </w:r>
      <w:proofErr w:type="gramEnd"/>
    </w:p>
    <w:p w:rsidR="00CF666C" w:rsidRDefault="00CF666C" w:rsidP="008D69B5">
      <w:pPr>
        <w:rPr>
          <w:rFonts w:ascii="Arial" w:hAnsi="Arial" w:cs="Arial"/>
          <w:sz w:val="22"/>
          <w:szCs w:val="22"/>
        </w:rPr>
      </w:pPr>
      <w:r>
        <w:rPr>
          <w:rFonts w:ascii="Arial" w:hAnsi="Arial" w:cs="Arial"/>
          <w:sz w:val="22"/>
          <w:szCs w:val="22"/>
        </w:rPr>
        <w:t xml:space="preserve">The group are building on the success and experience gained from clearing 18 acres of the invasive species in </w:t>
      </w:r>
      <w:proofErr w:type="spellStart"/>
      <w:r>
        <w:rPr>
          <w:rFonts w:ascii="Arial" w:hAnsi="Arial" w:cs="Arial"/>
          <w:sz w:val="22"/>
          <w:szCs w:val="22"/>
        </w:rPr>
        <w:t>Cippyn</w:t>
      </w:r>
      <w:proofErr w:type="spellEnd"/>
      <w:r>
        <w:rPr>
          <w:rFonts w:ascii="Arial" w:hAnsi="Arial" w:cs="Arial"/>
          <w:sz w:val="22"/>
          <w:szCs w:val="22"/>
        </w:rPr>
        <w:t xml:space="preserve"> and other areas last year. This was achieved mostly by hand with </w:t>
      </w:r>
      <w:r w:rsidR="007E0EAF">
        <w:rPr>
          <w:rFonts w:ascii="Arial" w:hAnsi="Arial" w:cs="Arial"/>
          <w:sz w:val="22"/>
          <w:szCs w:val="22"/>
        </w:rPr>
        <w:t>volunteer</w:t>
      </w:r>
      <w:r>
        <w:rPr>
          <w:rFonts w:ascii="Arial" w:hAnsi="Arial" w:cs="Arial"/>
          <w:sz w:val="22"/>
          <w:szCs w:val="22"/>
        </w:rPr>
        <w:t xml:space="preserve"> working parties </w:t>
      </w:r>
      <w:r w:rsidR="007E0EAF">
        <w:rPr>
          <w:rFonts w:ascii="Arial" w:hAnsi="Arial" w:cs="Arial"/>
          <w:sz w:val="22"/>
          <w:szCs w:val="22"/>
        </w:rPr>
        <w:t>contributing the labour</w:t>
      </w:r>
      <w:r w:rsidR="00E7651F">
        <w:rPr>
          <w:rFonts w:ascii="Arial" w:hAnsi="Arial" w:cs="Arial"/>
          <w:sz w:val="22"/>
          <w:szCs w:val="22"/>
        </w:rPr>
        <w:t xml:space="preserve">. The </w:t>
      </w:r>
      <w:proofErr w:type="spellStart"/>
      <w:r w:rsidR="00E7651F">
        <w:rPr>
          <w:rFonts w:ascii="Arial" w:hAnsi="Arial" w:cs="Arial"/>
          <w:sz w:val="22"/>
          <w:szCs w:val="22"/>
        </w:rPr>
        <w:t>Cemaes</w:t>
      </w:r>
      <w:proofErr w:type="spellEnd"/>
      <w:r w:rsidR="00E7651F">
        <w:rPr>
          <w:rFonts w:ascii="Arial" w:hAnsi="Arial" w:cs="Arial"/>
          <w:sz w:val="22"/>
          <w:szCs w:val="22"/>
        </w:rPr>
        <w:t xml:space="preserve"> area is however</w:t>
      </w:r>
      <w:r>
        <w:rPr>
          <w:rFonts w:ascii="Arial" w:hAnsi="Arial" w:cs="Arial"/>
          <w:sz w:val="22"/>
          <w:szCs w:val="22"/>
        </w:rPr>
        <w:t xml:space="preserve"> very different terrain with different habitat, steep slopes and decades of bra</w:t>
      </w:r>
      <w:r w:rsidR="007E0EAF">
        <w:rPr>
          <w:rFonts w:ascii="Arial" w:hAnsi="Arial" w:cs="Arial"/>
          <w:sz w:val="22"/>
          <w:szCs w:val="22"/>
        </w:rPr>
        <w:t xml:space="preserve">mble and blackthorn growth. It </w:t>
      </w:r>
      <w:r>
        <w:rPr>
          <w:rFonts w:ascii="Arial" w:hAnsi="Arial" w:cs="Arial"/>
          <w:sz w:val="22"/>
          <w:szCs w:val="22"/>
        </w:rPr>
        <w:t xml:space="preserve">therefore necessitates employment of specialist contractors and machinery to undertake </w:t>
      </w:r>
      <w:r w:rsidR="00E7651F">
        <w:rPr>
          <w:rFonts w:ascii="Arial" w:hAnsi="Arial" w:cs="Arial"/>
          <w:sz w:val="22"/>
          <w:szCs w:val="22"/>
        </w:rPr>
        <w:t xml:space="preserve">much of the </w:t>
      </w:r>
      <w:r>
        <w:rPr>
          <w:rFonts w:ascii="Arial" w:hAnsi="Arial" w:cs="Arial"/>
          <w:sz w:val="22"/>
          <w:szCs w:val="22"/>
        </w:rPr>
        <w:t>initial</w:t>
      </w:r>
      <w:r w:rsidR="00E7651F">
        <w:rPr>
          <w:rFonts w:ascii="Arial" w:hAnsi="Arial" w:cs="Arial"/>
          <w:sz w:val="22"/>
          <w:szCs w:val="22"/>
        </w:rPr>
        <w:t xml:space="preserve"> and difficult</w:t>
      </w:r>
      <w:r>
        <w:rPr>
          <w:rFonts w:ascii="Arial" w:hAnsi="Arial" w:cs="Arial"/>
          <w:sz w:val="22"/>
          <w:szCs w:val="22"/>
        </w:rPr>
        <w:t xml:space="preserve"> clearance</w:t>
      </w:r>
      <w:r w:rsidR="00E7651F">
        <w:rPr>
          <w:rFonts w:ascii="Arial" w:hAnsi="Arial" w:cs="Arial"/>
          <w:sz w:val="22"/>
          <w:szCs w:val="22"/>
        </w:rPr>
        <w:t xml:space="preserve"> work</w:t>
      </w:r>
      <w:r>
        <w:rPr>
          <w:rFonts w:ascii="Arial" w:hAnsi="Arial" w:cs="Arial"/>
          <w:sz w:val="22"/>
          <w:szCs w:val="22"/>
        </w:rPr>
        <w:t xml:space="preserve">. This </w:t>
      </w:r>
      <w:r w:rsidR="00E7651F">
        <w:rPr>
          <w:rFonts w:ascii="Arial" w:hAnsi="Arial" w:cs="Arial"/>
          <w:sz w:val="22"/>
          <w:szCs w:val="22"/>
        </w:rPr>
        <w:t>has then been complimented</w:t>
      </w:r>
      <w:r>
        <w:rPr>
          <w:rFonts w:ascii="Arial" w:hAnsi="Arial" w:cs="Arial"/>
          <w:sz w:val="22"/>
          <w:szCs w:val="22"/>
        </w:rPr>
        <w:t xml:space="preserve"> by regular volunteer working parties</w:t>
      </w:r>
      <w:r w:rsidR="00E7651F">
        <w:rPr>
          <w:rFonts w:ascii="Arial" w:hAnsi="Arial" w:cs="Arial"/>
          <w:sz w:val="22"/>
          <w:szCs w:val="22"/>
        </w:rPr>
        <w:t xml:space="preserve"> pulling the plants by hand</w:t>
      </w:r>
      <w:r>
        <w:rPr>
          <w:rFonts w:ascii="Arial" w:hAnsi="Arial" w:cs="Arial"/>
          <w:sz w:val="22"/>
          <w:szCs w:val="22"/>
        </w:rPr>
        <w:t xml:space="preserve">. The project </w:t>
      </w:r>
      <w:r w:rsidR="00E7651F">
        <w:rPr>
          <w:rFonts w:ascii="Arial" w:hAnsi="Arial" w:cs="Arial"/>
          <w:sz w:val="22"/>
          <w:szCs w:val="22"/>
        </w:rPr>
        <w:t>was</w:t>
      </w:r>
      <w:r>
        <w:rPr>
          <w:rFonts w:ascii="Arial" w:hAnsi="Arial" w:cs="Arial"/>
          <w:sz w:val="22"/>
          <w:szCs w:val="22"/>
        </w:rPr>
        <w:t xml:space="preserve"> planned following advice and guidance from the Countryside Council for Wales </w:t>
      </w:r>
      <w:r w:rsidR="005A67BC">
        <w:rPr>
          <w:rFonts w:ascii="Arial" w:hAnsi="Arial" w:cs="Arial"/>
          <w:sz w:val="22"/>
          <w:szCs w:val="22"/>
        </w:rPr>
        <w:t>(CCW), PCNPA Rangers &amp;</w:t>
      </w:r>
      <w:r>
        <w:rPr>
          <w:rFonts w:ascii="Arial" w:hAnsi="Arial" w:cs="Arial"/>
          <w:sz w:val="22"/>
          <w:szCs w:val="22"/>
        </w:rPr>
        <w:t xml:space="preserve"> input from the West Wales Biodiversity Information Centre. Importantly </w:t>
      </w:r>
      <w:proofErr w:type="spellStart"/>
      <w:r w:rsidR="00D61A6D">
        <w:rPr>
          <w:rFonts w:ascii="Arial" w:hAnsi="Arial" w:cs="Arial"/>
          <w:sz w:val="22"/>
          <w:szCs w:val="22"/>
        </w:rPr>
        <w:t>Cymdeithas</w:t>
      </w:r>
      <w:proofErr w:type="spellEnd"/>
      <w:r w:rsidR="00D61A6D">
        <w:rPr>
          <w:rFonts w:ascii="Arial" w:hAnsi="Arial" w:cs="Arial"/>
          <w:sz w:val="22"/>
          <w:szCs w:val="22"/>
        </w:rPr>
        <w:t xml:space="preserve"> </w:t>
      </w:r>
      <w:proofErr w:type="spellStart"/>
      <w:r w:rsidR="00D61A6D">
        <w:rPr>
          <w:rFonts w:ascii="Arial" w:hAnsi="Arial" w:cs="Arial"/>
          <w:sz w:val="22"/>
          <w:szCs w:val="22"/>
        </w:rPr>
        <w:t>llandudoch</w:t>
      </w:r>
      <w:proofErr w:type="spellEnd"/>
      <w:r w:rsidR="00D61A6D">
        <w:rPr>
          <w:rFonts w:ascii="Arial" w:hAnsi="Arial" w:cs="Arial"/>
          <w:sz w:val="22"/>
          <w:szCs w:val="22"/>
        </w:rPr>
        <w:t xml:space="preserve"> have tirelessly raised </w:t>
      </w:r>
      <w:r>
        <w:rPr>
          <w:rFonts w:ascii="Arial" w:hAnsi="Arial" w:cs="Arial"/>
          <w:sz w:val="22"/>
          <w:szCs w:val="22"/>
        </w:rPr>
        <w:t xml:space="preserve">awareness about the project, the problems caused by </w:t>
      </w:r>
      <w:proofErr w:type="spellStart"/>
      <w:r>
        <w:rPr>
          <w:rFonts w:ascii="Arial" w:hAnsi="Arial" w:cs="Arial"/>
          <w:sz w:val="22"/>
          <w:szCs w:val="22"/>
        </w:rPr>
        <w:t>himalayan</w:t>
      </w:r>
      <w:proofErr w:type="spellEnd"/>
      <w:r>
        <w:rPr>
          <w:rFonts w:ascii="Arial" w:hAnsi="Arial" w:cs="Arial"/>
          <w:sz w:val="22"/>
          <w:szCs w:val="22"/>
        </w:rPr>
        <w:t xml:space="preserve"> balsam and recommended actions for the public to take if they come across the plant either here or in other areas. The</w:t>
      </w:r>
      <w:r w:rsidR="004A75F3">
        <w:rPr>
          <w:rFonts w:ascii="Arial" w:hAnsi="Arial" w:cs="Arial"/>
          <w:sz w:val="22"/>
          <w:szCs w:val="22"/>
        </w:rPr>
        <w:t xml:space="preserve"> project has</w:t>
      </w:r>
      <w:r>
        <w:rPr>
          <w:rFonts w:ascii="Arial" w:hAnsi="Arial" w:cs="Arial"/>
          <w:sz w:val="22"/>
          <w:szCs w:val="22"/>
        </w:rPr>
        <w:t xml:space="preserve"> also provide</w:t>
      </w:r>
      <w:r w:rsidR="004A75F3">
        <w:rPr>
          <w:rFonts w:ascii="Arial" w:hAnsi="Arial" w:cs="Arial"/>
          <w:sz w:val="22"/>
          <w:szCs w:val="22"/>
        </w:rPr>
        <w:t>d four people</w:t>
      </w:r>
      <w:r>
        <w:rPr>
          <w:rFonts w:ascii="Arial" w:hAnsi="Arial" w:cs="Arial"/>
          <w:sz w:val="22"/>
          <w:szCs w:val="22"/>
        </w:rPr>
        <w:t xml:space="preserve"> with training in </w:t>
      </w:r>
      <w:proofErr w:type="spellStart"/>
      <w:r>
        <w:rPr>
          <w:rFonts w:ascii="Arial" w:hAnsi="Arial" w:cs="Arial"/>
          <w:sz w:val="22"/>
          <w:szCs w:val="22"/>
        </w:rPr>
        <w:t>brushcutting</w:t>
      </w:r>
      <w:proofErr w:type="spellEnd"/>
      <w:r w:rsidR="008D69B5">
        <w:rPr>
          <w:rFonts w:ascii="Arial" w:hAnsi="Arial" w:cs="Arial"/>
          <w:sz w:val="22"/>
          <w:szCs w:val="22"/>
        </w:rPr>
        <w:t xml:space="preserve"> and two people </w:t>
      </w:r>
      <w:r w:rsidR="005A67BC">
        <w:rPr>
          <w:rFonts w:ascii="Arial" w:hAnsi="Arial" w:cs="Arial"/>
          <w:sz w:val="22"/>
          <w:szCs w:val="22"/>
        </w:rPr>
        <w:t>received</w:t>
      </w:r>
      <w:r w:rsidR="008D69B5">
        <w:rPr>
          <w:rFonts w:ascii="Arial" w:hAnsi="Arial" w:cs="Arial"/>
          <w:sz w:val="22"/>
          <w:szCs w:val="22"/>
        </w:rPr>
        <w:t xml:space="preserve"> chainsaw training</w:t>
      </w:r>
      <w:r>
        <w:rPr>
          <w:rFonts w:ascii="Arial" w:hAnsi="Arial" w:cs="Arial"/>
          <w:sz w:val="22"/>
          <w:szCs w:val="22"/>
        </w:rPr>
        <w:t xml:space="preserve">. In exchange for the cost of training and equipment, labour </w:t>
      </w:r>
      <w:r w:rsidR="00E7651F">
        <w:rPr>
          <w:rFonts w:ascii="Arial" w:hAnsi="Arial" w:cs="Arial"/>
          <w:sz w:val="22"/>
          <w:szCs w:val="22"/>
        </w:rPr>
        <w:t>is being</w:t>
      </w:r>
      <w:r>
        <w:rPr>
          <w:rFonts w:ascii="Arial" w:hAnsi="Arial" w:cs="Arial"/>
          <w:sz w:val="22"/>
          <w:szCs w:val="22"/>
        </w:rPr>
        <w:t xml:space="preserve"> given to the project whilst valuable practical work experience is gained.</w:t>
      </w:r>
    </w:p>
    <w:p w:rsidR="008D69B5" w:rsidRPr="008D69B5" w:rsidRDefault="008D69B5" w:rsidP="008D69B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E0EAF" w:rsidRPr="00136E4C" w:rsidTr="007E0EAF">
        <w:tc>
          <w:tcPr>
            <w:tcW w:w="2952" w:type="dxa"/>
          </w:tcPr>
          <w:p w:rsidR="007E0EAF" w:rsidRPr="007031F6" w:rsidRDefault="007E0EAF" w:rsidP="007E0EAF">
            <w:pPr>
              <w:jc w:val="center"/>
              <w:rPr>
                <w:rFonts w:ascii="Arial" w:hAnsi="Arial" w:cs="Arial"/>
                <w:b/>
              </w:rPr>
            </w:pPr>
            <w:r w:rsidRPr="007031F6">
              <w:rPr>
                <w:rFonts w:ascii="Arial" w:hAnsi="Arial" w:cs="Arial"/>
                <w:b/>
              </w:rPr>
              <w:t>Total Project Value</w:t>
            </w:r>
          </w:p>
        </w:tc>
        <w:tc>
          <w:tcPr>
            <w:tcW w:w="2952" w:type="dxa"/>
          </w:tcPr>
          <w:p w:rsidR="007E0EAF" w:rsidRPr="007031F6" w:rsidRDefault="007E0EAF" w:rsidP="007E0EAF">
            <w:pPr>
              <w:jc w:val="center"/>
              <w:rPr>
                <w:rFonts w:ascii="Arial" w:hAnsi="Arial" w:cs="Arial"/>
                <w:b/>
              </w:rPr>
            </w:pPr>
            <w:r w:rsidRPr="007031F6">
              <w:rPr>
                <w:rFonts w:ascii="Arial" w:hAnsi="Arial" w:cs="Arial"/>
                <w:b/>
              </w:rPr>
              <w:t>SDF Grant Approved</w:t>
            </w:r>
          </w:p>
        </w:tc>
        <w:tc>
          <w:tcPr>
            <w:tcW w:w="2952" w:type="dxa"/>
          </w:tcPr>
          <w:p w:rsidR="007E0EAF" w:rsidRPr="007031F6" w:rsidRDefault="007E0EAF" w:rsidP="007E0EAF">
            <w:pPr>
              <w:jc w:val="center"/>
              <w:rPr>
                <w:rFonts w:ascii="Arial" w:hAnsi="Arial" w:cs="Arial"/>
                <w:b/>
              </w:rPr>
            </w:pPr>
            <w:r w:rsidRPr="007031F6">
              <w:rPr>
                <w:rFonts w:ascii="Arial" w:hAnsi="Arial" w:cs="Arial"/>
                <w:b/>
              </w:rPr>
              <w:t>SDF Grant paid to date</w:t>
            </w:r>
          </w:p>
        </w:tc>
      </w:tr>
      <w:tr w:rsidR="007E0EAF" w:rsidRPr="00136E4C" w:rsidTr="007E0EAF">
        <w:tc>
          <w:tcPr>
            <w:tcW w:w="2952" w:type="dxa"/>
          </w:tcPr>
          <w:p w:rsidR="007E0EAF" w:rsidRPr="007031F6" w:rsidRDefault="007E0EAF" w:rsidP="007E0EAF">
            <w:pPr>
              <w:jc w:val="center"/>
              <w:rPr>
                <w:rFonts w:ascii="Arial" w:hAnsi="Arial" w:cs="Arial"/>
                <w:sz w:val="22"/>
                <w:szCs w:val="22"/>
              </w:rPr>
            </w:pPr>
            <w:r>
              <w:rPr>
                <w:rFonts w:ascii="Arial" w:hAnsi="Arial" w:cs="Arial"/>
                <w:sz w:val="22"/>
                <w:szCs w:val="22"/>
              </w:rPr>
              <w:t>£20,453</w:t>
            </w:r>
          </w:p>
        </w:tc>
        <w:tc>
          <w:tcPr>
            <w:tcW w:w="2952" w:type="dxa"/>
          </w:tcPr>
          <w:p w:rsidR="007E0EAF" w:rsidRPr="007031F6" w:rsidRDefault="007E0EAF" w:rsidP="007E0EAF">
            <w:pPr>
              <w:jc w:val="center"/>
              <w:rPr>
                <w:rFonts w:ascii="Arial" w:hAnsi="Arial" w:cs="Arial"/>
                <w:sz w:val="22"/>
                <w:szCs w:val="22"/>
              </w:rPr>
            </w:pPr>
            <w:r>
              <w:rPr>
                <w:rFonts w:ascii="Arial" w:hAnsi="Arial" w:cs="Arial"/>
                <w:sz w:val="22"/>
                <w:szCs w:val="22"/>
              </w:rPr>
              <w:t>£9,719</w:t>
            </w:r>
          </w:p>
        </w:tc>
        <w:tc>
          <w:tcPr>
            <w:tcW w:w="2952" w:type="dxa"/>
          </w:tcPr>
          <w:p w:rsidR="007E0EAF" w:rsidRPr="007031F6" w:rsidRDefault="007E0EAF" w:rsidP="007E0EAF">
            <w:pPr>
              <w:jc w:val="center"/>
              <w:rPr>
                <w:rFonts w:ascii="Arial" w:hAnsi="Arial" w:cs="Arial"/>
                <w:sz w:val="22"/>
                <w:szCs w:val="22"/>
              </w:rPr>
            </w:pPr>
            <w:r>
              <w:rPr>
                <w:rFonts w:ascii="Arial" w:hAnsi="Arial" w:cs="Arial"/>
                <w:sz w:val="22"/>
                <w:szCs w:val="22"/>
              </w:rPr>
              <w:t>£8,747.10</w:t>
            </w:r>
          </w:p>
        </w:tc>
      </w:tr>
    </w:tbl>
    <w:p w:rsidR="007E0EAF" w:rsidRPr="007E0EAF" w:rsidRDefault="007E0EAF" w:rsidP="007E0EAF"/>
    <w:p w:rsidR="00A85AE6" w:rsidRPr="00C56ED0" w:rsidRDefault="00A85AE6" w:rsidP="00A85AE6">
      <w:pPr>
        <w:pStyle w:val="Heading2"/>
        <w:rPr>
          <w:sz w:val="24"/>
          <w:szCs w:val="24"/>
        </w:rPr>
      </w:pPr>
      <w:r w:rsidRPr="00C56ED0">
        <w:rPr>
          <w:sz w:val="24"/>
          <w:szCs w:val="24"/>
        </w:rPr>
        <w:t>SDF 0323 – Economic Valuation of Marine Recreation Activity</w:t>
      </w:r>
    </w:p>
    <w:p w:rsidR="00A85AE6" w:rsidRPr="005A67BC" w:rsidRDefault="00A85AE6" w:rsidP="00A85AE6">
      <w:pPr>
        <w:rPr>
          <w:rFonts w:ascii="Arial" w:hAnsi="Arial" w:cs="Arial"/>
          <w:sz w:val="22"/>
          <w:szCs w:val="22"/>
        </w:rPr>
      </w:pPr>
      <w:r w:rsidRPr="005A67BC">
        <w:rPr>
          <w:rFonts w:ascii="Arial" w:hAnsi="Arial" w:cs="Arial"/>
          <w:sz w:val="22"/>
          <w:szCs w:val="22"/>
        </w:rPr>
        <w:t xml:space="preserve">Pembrokeshire Coastal Forum (PCF), utilising specialist Consultant expertise will provide an economic value to mapped areas of marine recreation in two pilot areas of Pembrokeshire. This will provide clear evidence and methods to state how </w:t>
      </w:r>
      <w:proofErr w:type="gramStart"/>
      <w:r w:rsidRPr="005A67BC">
        <w:rPr>
          <w:rFonts w:ascii="Arial" w:hAnsi="Arial" w:cs="Arial"/>
          <w:sz w:val="22"/>
          <w:szCs w:val="22"/>
        </w:rPr>
        <w:t>much individual activities</w:t>
      </w:r>
      <w:proofErr w:type="gramEnd"/>
      <w:r w:rsidRPr="005A67BC">
        <w:rPr>
          <w:rFonts w:ascii="Arial" w:hAnsi="Arial" w:cs="Arial"/>
          <w:sz w:val="22"/>
          <w:szCs w:val="22"/>
        </w:rPr>
        <w:t xml:space="preserve"> are worth to the local economy and provide a repeatable process to expand the project geographically. The work will be an extension to existing sustainable recreation management work, including the Wales Activity Mapping (WAM) project. A consortium of leading experts will devise methods to place £s in all of the mapped areas of activity and activity pathways for each pilot area, which will enable a direct value to be placed on the local economy for activities such as wildlife boat trips around Ramsey, </w:t>
      </w:r>
      <w:proofErr w:type="spellStart"/>
      <w:r w:rsidRPr="005A67BC">
        <w:rPr>
          <w:rFonts w:ascii="Arial" w:hAnsi="Arial" w:cs="Arial"/>
          <w:sz w:val="22"/>
          <w:szCs w:val="22"/>
        </w:rPr>
        <w:t>coasteering</w:t>
      </w:r>
      <w:proofErr w:type="spellEnd"/>
      <w:r w:rsidRPr="005A67BC">
        <w:rPr>
          <w:rFonts w:ascii="Arial" w:hAnsi="Arial" w:cs="Arial"/>
          <w:sz w:val="22"/>
          <w:szCs w:val="22"/>
        </w:rPr>
        <w:t xml:space="preserve"> on St Davids Head, sea angling in Dale etc. The work will take place using a phased approach by firstly assessing a suitable draft methodology which would be informed through literature review and then testing and applying this to two sites of relevance to national policy viz, Dale and St Davids Peninsula.</w:t>
      </w:r>
      <w:r w:rsidRPr="005A67BC">
        <w:rPr>
          <w:sz w:val="22"/>
          <w:szCs w:val="22"/>
        </w:rPr>
        <w:t xml:space="preserve"> </w:t>
      </w:r>
      <w:r w:rsidRPr="005A67BC">
        <w:rPr>
          <w:rFonts w:ascii="Arial" w:hAnsi="Arial" w:cs="Arial"/>
          <w:sz w:val="22"/>
          <w:szCs w:val="22"/>
        </w:rPr>
        <w:t xml:space="preserve">Identifying areas of high recreational use/value has many potential benefits. For example, it will provide an evidence based approach to marine and </w:t>
      </w:r>
      <w:r w:rsidRPr="005A67BC">
        <w:rPr>
          <w:rFonts w:ascii="Arial" w:hAnsi="Arial" w:cs="Arial"/>
          <w:sz w:val="22"/>
          <w:szCs w:val="22"/>
        </w:rPr>
        <w:lastRenderedPageBreak/>
        <w:t xml:space="preserve">coastal planning processes and assist coastal communities, activity providers and the recreation and tourism industry to engage with upcoming policy consultation. </w:t>
      </w:r>
    </w:p>
    <w:p w:rsidR="00A85AE6" w:rsidRDefault="00A85AE6" w:rsidP="00A85AE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A85AE6" w:rsidRPr="00136E4C" w:rsidTr="00A85AE6">
        <w:tc>
          <w:tcPr>
            <w:tcW w:w="2952" w:type="dxa"/>
          </w:tcPr>
          <w:p w:rsidR="00A85AE6" w:rsidRPr="007031F6" w:rsidRDefault="00A85AE6" w:rsidP="00A85AE6">
            <w:pPr>
              <w:jc w:val="center"/>
              <w:rPr>
                <w:rFonts w:ascii="Arial" w:hAnsi="Arial" w:cs="Arial"/>
                <w:b/>
              </w:rPr>
            </w:pPr>
            <w:r w:rsidRPr="007031F6">
              <w:rPr>
                <w:rFonts w:ascii="Arial" w:hAnsi="Arial" w:cs="Arial"/>
                <w:b/>
              </w:rPr>
              <w:t>Total Project Value</w:t>
            </w:r>
          </w:p>
        </w:tc>
        <w:tc>
          <w:tcPr>
            <w:tcW w:w="2952" w:type="dxa"/>
          </w:tcPr>
          <w:p w:rsidR="00A85AE6" w:rsidRPr="007031F6" w:rsidRDefault="00A85AE6" w:rsidP="00A85AE6">
            <w:pPr>
              <w:jc w:val="center"/>
              <w:rPr>
                <w:rFonts w:ascii="Arial" w:hAnsi="Arial" w:cs="Arial"/>
                <w:b/>
              </w:rPr>
            </w:pPr>
            <w:r w:rsidRPr="007031F6">
              <w:rPr>
                <w:rFonts w:ascii="Arial" w:hAnsi="Arial" w:cs="Arial"/>
                <w:b/>
              </w:rPr>
              <w:t>SDF Grant Approved</w:t>
            </w:r>
          </w:p>
        </w:tc>
        <w:tc>
          <w:tcPr>
            <w:tcW w:w="2952" w:type="dxa"/>
          </w:tcPr>
          <w:p w:rsidR="00A85AE6" w:rsidRPr="007031F6" w:rsidRDefault="00A85AE6" w:rsidP="00A85AE6">
            <w:pPr>
              <w:jc w:val="center"/>
              <w:rPr>
                <w:rFonts w:ascii="Arial" w:hAnsi="Arial" w:cs="Arial"/>
                <w:b/>
              </w:rPr>
            </w:pPr>
            <w:r w:rsidRPr="007031F6">
              <w:rPr>
                <w:rFonts w:ascii="Arial" w:hAnsi="Arial" w:cs="Arial"/>
                <w:b/>
              </w:rPr>
              <w:t>SDF Grant paid to date</w:t>
            </w:r>
          </w:p>
        </w:tc>
      </w:tr>
      <w:tr w:rsidR="00A85AE6" w:rsidRPr="00136E4C" w:rsidTr="00A85AE6">
        <w:tc>
          <w:tcPr>
            <w:tcW w:w="2952" w:type="dxa"/>
          </w:tcPr>
          <w:p w:rsidR="00A85AE6" w:rsidRPr="007031F6" w:rsidRDefault="00A85AE6" w:rsidP="00A85AE6">
            <w:pPr>
              <w:jc w:val="center"/>
              <w:rPr>
                <w:rFonts w:ascii="Arial" w:hAnsi="Arial" w:cs="Arial"/>
                <w:sz w:val="22"/>
                <w:szCs w:val="22"/>
              </w:rPr>
            </w:pPr>
            <w:r>
              <w:rPr>
                <w:rFonts w:ascii="Arial" w:hAnsi="Arial" w:cs="Arial"/>
                <w:sz w:val="22"/>
                <w:szCs w:val="22"/>
              </w:rPr>
              <w:t>£</w:t>
            </w:r>
            <w:r w:rsidR="00856030">
              <w:rPr>
                <w:rFonts w:ascii="Arial" w:hAnsi="Arial" w:cs="Arial"/>
                <w:sz w:val="22"/>
                <w:szCs w:val="22"/>
              </w:rPr>
              <w:t>41,650</w:t>
            </w:r>
          </w:p>
        </w:tc>
        <w:tc>
          <w:tcPr>
            <w:tcW w:w="2952" w:type="dxa"/>
          </w:tcPr>
          <w:p w:rsidR="00A85AE6" w:rsidRPr="007031F6" w:rsidRDefault="00A85AE6" w:rsidP="00A85AE6">
            <w:pPr>
              <w:jc w:val="center"/>
              <w:rPr>
                <w:rFonts w:ascii="Arial" w:hAnsi="Arial" w:cs="Arial"/>
                <w:sz w:val="22"/>
                <w:szCs w:val="22"/>
              </w:rPr>
            </w:pPr>
            <w:r>
              <w:rPr>
                <w:rFonts w:ascii="Arial" w:hAnsi="Arial" w:cs="Arial"/>
                <w:sz w:val="22"/>
                <w:szCs w:val="22"/>
              </w:rPr>
              <w:t>£</w:t>
            </w:r>
            <w:r w:rsidR="00856030">
              <w:rPr>
                <w:rFonts w:ascii="Arial" w:hAnsi="Arial" w:cs="Arial"/>
                <w:sz w:val="22"/>
                <w:szCs w:val="22"/>
              </w:rPr>
              <w:t>20,650</w:t>
            </w:r>
          </w:p>
        </w:tc>
        <w:tc>
          <w:tcPr>
            <w:tcW w:w="2952" w:type="dxa"/>
          </w:tcPr>
          <w:p w:rsidR="00A85AE6" w:rsidRPr="007031F6" w:rsidRDefault="00A85AE6" w:rsidP="00A85AE6">
            <w:pPr>
              <w:jc w:val="center"/>
              <w:rPr>
                <w:rFonts w:ascii="Arial" w:hAnsi="Arial" w:cs="Arial"/>
                <w:sz w:val="22"/>
                <w:szCs w:val="22"/>
              </w:rPr>
            </w:pPr>
            <w:r>
              <w:rPr>
                <w:rFonts w:ascii="Arial" w:hAnsi="Arial" w:cs="Arial"/>
                <w:sz w:val="22"/>
                <w:szCs w:val="22"/>
              </w:rPr>
              <w:t>£0.00</w:t>
            </w:r>
          </w:p>
        </w:tc>
      </w:tr>
    </w:tbl>
    <w:p w:rsidR="00A85AE6" w:rsidRPr="00C56ED0" w:rsidRDefault="00A85AE6" w:rsidP="00A85AE6">
      <w:pPr>
        <w:pStyle w:val="Heading2"/>
        <w:rPr>
          <w:sz w:val="24"/>
          <w:szCs w:val="24"/>
        </w:rPr>
      </w:pPr>
      <w:r w:rsidRPr="00C56ED0">
        <w:rPr>
          <w:sz w:val="24"/>
          <w:szCs w:val="24"/>
        </w:rPr>
        <w:t>SDF 0324 – Marine Wildlife Awareness Schools Road Show</w:t>
      </w:r>
    </w:p>
    <w:p w:rsidR="00A85AE6" w:rsidRPr="005A67BC" w:rsidRDefault="00A85AE6" w:rsidP="00A85AE6">
      <w:pPr>
        <w:rPr>
          <w:rFonts w:ascii="Arial" w:hAnsi="Arial" w:cs="Arial"/>
          <w:noProof/>
          <w:sz w:val="22"/>
          <w:szCs w:val="22"/>
        </w:rPr>
      </w:pPr>
      <w:r w:rsidRPr="005A67BC">
        <w:rPr>
          <w:rFonts w:ascii="Arial" w:hAnsi="Arial" w:cs="Arial"/>
          <w:noProof/>
          <w:sz w:val="22"/>
          <w:szCs w:val="22"/>
        </w:rPr>
        <w:t>This project proposes to bring a marine life ‘road show’ by ‘Silent World to You’ to 20-25 primary schools in Pembrokeshire. Targetted at the Foundation Phase (3-7 year olds) the outside world will be brought into the classroom (in several aquaria!), along with simple supplementary resources to make the most of the experience, and with the potential for follow-up by local marine biologists. A pack will be provided with extension ideas including associated curriculum-linked activity suggestions, guidance on fieldwork, list of fieldwork sites and further information links.The objective of the project is to raise awareness of local marine wildlife, and to highlight that human use of the marine environment and adjacent coast can affect marine life.</w:t>
      </w:r>
    </w:p>
    <w:p w:rsidR="00A85AE6" w:rsidRDefault="00A85AE6" w:rsidP="00A85AE6">
      <w:pPr>
        <w:rPr>
          <w:rFonts w:ascii="Arial" w:hAnsi="Arial"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A85AE6" w:rsidRPr="00136E4C" w:rsidTr="00A85AE6">
        <w:tc>
          <w:tcPr>
            <w:tcW w:w="2952" w:type="dxa"/>
          </w:tcPr>
          <w:p w:rsidR="00A85AE6" w:rsidRPr="007031F6" w:rsidRDefault="00A85AE6" w:rsidP="00A85AE6">
            <w:pPr>
              <w:jc w:val="center"/>
              <w:rPr>
                <w:rFonts w:ascii="Arial" w:hAnsi="Arial" w:cs="Arial"/>
                <w:b/>
              </w:rPr>
            </w:pPr>
            <w:r w:rsidRPr="007031F6">
              <w:rPr>
                <w:rFonts w:ascii="Arial" w:hAnsi="Arial" w:cs="Arial"/>
                <w:b/>
              </w:rPr>
              <w:t>Total Project Value</w:t>
            </w:r>
          </w:p>
        </w:tc>
        <w:tc>
          <w:tcPr>
            <w:tcW w:w="2952" w:type="dxa"/>
          </w:tcPr>
          <w:p w:rsidR="00A85AE6" w:rsidRPr="007031F6" w:rsidRDefault="00A85AE6" w:rsidP="00A85AE6">
            <w:pPr>
              <w:jc w:val="center"/>
              <w:rPr>
                <w:rFonts w:ascii="Arial" w:hAnsi="Arial" w:cs="Arial"/>
                <w:b/>
              </w:rPr>
            </w:pPr>
            <w:r w:rsidRPr="007031F6">
              <w:rPr>
                <w:rFonts w:ascii="Arial" w:hAnsi="Arial" w:cs="Arial"/>
                <w:b/>
              </w:rPr>
              <w:t>SDF Grant Approved</w:t>
            </w:r>
          </w:p>
        </w:tc>
        <w:tc>
          <w:tcPr>
            <w:tcW w:w="2952" w:type="dxa"/>
          </w:tcPr>
          <w:p w:rsidR="00A85AE6" w:rsidRPr="007031F6" w:rsidRDefault="00A85AE6" w:rsidP="00A85AE6">
            <w:pPr>
              <w:jc w:val="center"/>
              <w:rPr>
                <w:rFonts w:ascii="Arial" w:hAnsi="Arial" w:cs="Arial"/>
                <w:b/>
              </w:rPr>
            </w:pPr>
            <w:r w:rsidRPr="007031F6">
              <w:rPr>
                <w:rFonts w:ascii="Arial" w:hAnsi="Arial" w:cs="Arial"/>
                <w:b/>
              </w:rPr>
              <w:t>SDF Grant paid to date</w:t>
            </w:r>
          </w:p>
        </w:tc>
      </w:tr>
      <w:tr w:rsidR="00A85AE6" w:rsidRPr="00136E4C" w:rsidTr="00A85AE6">
        <w:tc>
          <w:tcPr>
            <w:tcW w:w="2952" w:type="dxa"/>
          </w:tcPr>
          <w:p w:rsidR="00A85AE6" w:rsidRPr="007031F6" w:rsidRDefault="00A85AE6" w:rsidP="00A85AE6">
            <w:pPr>
              <w:jc w:val="center"/>
              <w:rPr>
                <w:rFonts w:ascii="Arial" w:hAnsi="Arial" w:cs="Arial"/>
                <w:sz w:val="22"/>
                <w:szCs w:val="22"/>
              </w:rPr>
            </w:pPr>
            <w:r>
              <w:rPr>
                <w:rFonts w:ascii="Arial" w:hAnsi="Arial" w:cs="Arial"/>
                <w:sz w:val="22"/>
                <w:szCs w:val="22"/>
              </w:rPr>
              <w:t>£</w:t>
            </w:r>
            <w:r w:rsidR="00856030">
              <w:rPr>
                <w:rFonts w:ascii="Arial" w:hAnsi="Arial" w:cs="Arial"/>
                <w:sz w:val="22"/>
                <w:szCs w:val="22"/>
              </w:rPr>
              <w:t>4,958</w:t>
            </w:r>
          </w:p>
        </w:tc>
        <w:tc>
          <w:tcPr>
            <w:tcW w:w="2952" w:type="dxa"/>
          </w:tcPr>
          <w:p w:rsidR="00A85AE6" w:rsidRPr="007031F6" w:rsidRDefault="00A85AE6" w:rsidP="00A85AE6">
            <w:pPr>
              <w:jc w:val="center"/>
              <w:rPr>
                <w:rFonts w:ascii="Arial" w:hAnsi="Arial" w:cs="Arial"/>
                <w:sz w:val="22"/>
                <w:szCs w:val="22"/>
              </w:rPr>
            </w:pPr>
            <w:r>
              <w:rPr>
                <w:rFonts w:ascii="Arial" w:hAnsi="Arial" w:cs="Arial"/>
                <w:sz w:val="22"/>
                <w:szCs w:val="22"/>
              </w:rPr>
              <w:t>£</w:t>
            </w:r>
            <w:r w:rsidR="00856030">
              <w:rPr>
                <w:rFonts w:ascii="Arial" w:hAnsi="Arial" w:cs="Arial"/>
                <w:sz w:val="22"/>
                <w:szCs w:val="22"/>
              </w:rPr>
              <w:t>2,400</w:t>
            </w:r>
          </w:p>
        </w:tc>
        <w:tc>
          <w:tcPr>
            <w:tcW w:w="2952" w:type="dxa"/>
          </w:tcPr>
          <w:p w:rsidR="00A85AE6" w:rsidRPr="007031F6" w:rsidRDefault="00A85AE6" w:rsidP="00A85AE6">
            <w:pPr>
              <w:jc w:val="center"/>
              <w:rPr>
                <w:rFonts w:ascii="Arial" w:hAnsi="Arial" w:cs="Arial"/>
                <w:sz w:val="22"/>
                <w:szCs w:val="22"/>
              </w:rPr>
            </w:pPr>
            <w:r>
              <w:rPr>
                <w:rFonts w:ascii="Arial" w:hAnsi="Arial" w:cs="Arial"/>
                <w:sz w:val="22"/>
                <w:szCs w:val="22"/>
              </w:rPr>
              <w:t>£0.00</w:t>
            </w:r>
          </w:p>
        </w:tc>
      </w:tr>
    </w:tbl>
    <w:p w:rsidR="00A85AE6" w:rsidRPr="00C56ED0" w:rsidRDefault="00A85AE6" w:rsidP="00A85AE6">
      <w:pPr>
        <w:pStyle w:val="Heading2"/>
        <w:rPr>
          <w:sz w:val="24"/>
          <w:szCs w:val="24"/>
        </w:rPr>
      </w:pPr>
      <w:r w:rsidRPr="00C56ED0">
        <w:rPr>
          <w:sz w:val="24"/>
          <w:szCs w:val="24"/>
        </w:rPr>
        <w:t>SDF 0325 – Walking with Wheels</w:t>
      </w:r>
    </w:p>
    <w:p w:rsidR="00A85AE6" w:rsidRPr="005A67BC" w:rsidRDefault="00A85AE6" w:rsidP="00A85AE6">
      <w:pPr>
        <w:rPr>
          <w:rFonts w:ascii="Arial" w:hAnsi="Arial" w:cs="Arial"/>
          <w:sz w:val="22"/>
          <w:szCs w:val="22"/>
        </w:rPr>
      </w:pPr>
      <w:r w:rsidRPr="005A67BC">
        <w:rPr>
          <w:rFonts w:ascii="Arial" w:hAnsi="Arial" w:cs="Arial"/>
          <w:sz w:val="22"/>
          <w:szCs w:val="22"/>
        </w:rPr>
        <w:t>This project will build upon work already being undertaken through the existing National Park Authority ‘</w:t>
      </w:r>
      <w:proofErr w:type="spellStart"/>
      <w:r w:rsidRPr="005A67BC">
        <w:rPr>
          <w:rFonts w:ascii="Arial" w:hAnsi="Arial" w:cs="Arial"/>
          <w:sz w:val="22"/>
          <w:szCs w:val="22"/>
        </w:rPr>
        <w:t>Walkability</w:t>
      </w:r>
      <w:proofErr w:type="spellEnd"/>
      <w:r w:rsidRPr="005A67BC">
        <w:rPr>
          <w:rFonts w:ascii="Arial" w:hAnsi="Arial" w:cs="Arial"/>
          <w:sz w:val="22"/>
          <w:szCs w:val="22"/>
        </w:rPr>
        <w:t xml:space="preserve">’ Project, which is partly funded by Hywel </w:t>
      </w:r>
      <w:proofErr w:type="spellStart"/>
      <w:r w:rsidRPr="005A67BC">
        <w:rPr>
          <w:rFonts w:ascii="Arial" w:hAnsi="Arial" w:cs="Arial"/>
          <w:sz w:val="22"/>
          <w:szCs w:val="22"/>
        </w:rPr>
        <w:t>Dda</w:t>
      </w:r>
      <w:proofErr w:type="spellEnd"/>
      <w:r w:rsidRPr="005A67BC">
        <w:rPr>
          <w:rFonts w:ascii="Arial" w:hAnsi="Arial" w:cs="Arial"/>
          <w:sz w:val="22"/>
          <w:szCs w:val="22"/>
        </w:rPr>
        <w:t xml:space="preserve"> Health Trust and encourages people with limited mobility to get out and enjoy the countryside. It has also identified a much greater demand for organised walks and events for those with mobility problems. ‘Walking with Wheels’ will increase the number of participants and reduce some of the barriers the less mobile have to overcome in order to enjoy and appreciate the outdoors by: </w:t>
      </w:r>
    </w:p>
    <w:p w:rsidR="00A85AE6" w:rsidRPr="005A67BC" w:rsidRDefault="00A85AE6" w:rsidP="00A85AE6">
      <w:pPr>
        <w:rPr>
          <w:rFonts w:ascii="Arial" w:hAnsi="Arial" w:cs="Arial"/>
          <w:sz w:val="22"/>
          <w:szCs w:val="22"/>
        </w:rPr>
      </w:pPr>
      <w:r w:rsidRPr="005A67BC">
        <w:rPr>
          <w:rFonts w:ascii="Arial" w:hAnsi="Arial" w:cs="Arial"/>
          <w:sz w:val="22"/>
          <w:szCs w:val="22"/>
        </w:rPr>
        <w:t>1.</w:t>
      </w:r>
      <w:r w:rsidRPr="005A67BC">
        <w:rPr>
          <w:rFonts w:ascii="Arial" w:hAnsi="Arial" w:cs="Arial"/>
          <w:sz w:val="22"/>
          <w:szCs w:val="22"/>
        </w:rPr>
        <w:tab/>
        <w:t xml:space="preserve">Providing an electric mobility scooter at both Tenby and Newport Visitor Centres </w:t>
      </w:r>
    </w:p>
    <w:p w:rsidR="00A85AE6" w:rsidRPr="005A67BC" w:rsidRDefault="00A85AE6" w:rsidP="00A85AE6">
      <w:pPr>
        <w:rPr>
          <w:rFonts w:ascii="Arial" w:hAnsi="Arial" w:cs="Arial"/>
          <w:sz w:val="22"/>
          <w:szCs w:val="22"/>
        </w:rPr>
      </w:pPr>
      <w:r w:rsidRPr="005A67BC">
        <w:rPr>
          <w:rFonts w:ascii="Arial" w:hAnsi="Arial" w:cs="Arial"/>
          <w:sz w:val="22"/>
          <w:szCs w:val="22"/>
        </w:rPr>
        <w:t>2.</w:t>
      </w:r>
      <w:r w:rsidRPr="005A67BC">
        <w:rPr>
          <w:rFonts w:ascii="Arial" w:hAnsi="Arial" w:cs="Arial"/>
          <w:sz w:val="22"/>
          <w:szCs w:val="22"/>
        </w:rPr>
        <w:tab/>
        <w:t>Developing a circular mobility path at St Davids Airfield</w:t>
      </w:r>
    </w:p>
    <w:p w:rsidR="00A85AE6" w:rsidRPr="005A67BC" w:rsidRDefault="00A85AE6" w:rsidP="00A85AE6">
      <w:pPr>
        <w:rPr>
          <w:rFonts w:ascii="Arial" w:hAnsi="Arial" w:cs="Arial"/>
          <w:sz w:val="22"/>
          <w:szCs w:val="22"/>
        </w:rPr>
      </w:pPr>
      <w:r w:rsidRPr="005A67BC">
        <w:rPr>
          <w:rFonts w:ascii="Arial" w:hAnsi="Arial" w:cs="Arial"/>
          <w:sz w:val="22"/>
          <w:szCs w:val="22"/>
        </w:rPr>
        <w:t>3.</w:t>
      </w:r>
      <w:r w:rsidRPr="005A67BC">
        <w:rPr>
          <w:rFonts w:ascii="Arial" w:hAnsi="Arial" w:cs="Arial"/>
          <w:sz w:val="22"/>
          <w:szCs w:val="22"/>
        </w:rPr>
        <w:tab/>
        <w:t>Developing a series of suitable 'walks' in these locations</w:t>
      </w:r>
    </w:p>
    <w:p w:rsidR="00A85AE6" w:rsidRPr="005A67BC" w:rsidRDefault="00A85AE6" w:rsidP="00A85AE6">
      <w:pPr>
        <w:rPr>
          <w:rFonts w:ascii="Arial" w:hAnsi="Arial" w:cs="Arial"/>
          <w:sz w:val="22"/>
          <w:szCs w:val="22"/>
        </w:rPr>
      </w:pPr>
      <w:r w:rsidRPr="005A67BC">
        <w:rPr>
          <w:rFonts w:ascii="Arial" w:hAnsi="Arial" w:cs="Arial"/>
          <w:sz w:val="22"/>
          <w:szCs w:val="22"/>
        </w:rPr>
        <w:t>4.</w:t>
      </w:r>
      <w:r w:rsidRPr="005A67BC">
        <w:rPr>
          <w:rFonts w:ascii="Arial" w:hAnsi="Arial" w:cs="Arial"/>
          <w:sz w:val="22"/>
          <w:szCs w:val="22"/>
        </w:rPr>
        <w:tab/>
        <w:t xml:space="preserve">Providing additional transport capable of carrying wheelchairs for mobility walks to key </w:t>
      </w:r>
      <w:r w:rsidRPr="005A67BC">
        <w:rPr>
          <w:rFonts w:ascii="Arial" w:hAnsi="Arial" w:cs="Arial"/>
          <w:sz w:val="22"/>
          <w:szCs w:val="22"/>
        </w:rPr>
        <w:tab/>
        <w:t>locations</w:t>
      </w:r>
    </w:p>
    <w:p w:rsidR="00A85AE6" w:rsidRPr="005A67BC" w:rsidRDefault="00A85AE6" w:rsidP="00A85AE6">
      <w:pPr>
        <w:rPr>
          <w:rFonts w:ascii="Arial" w:hAnsi="Arial" w:cs="Arial"/>
          <w:sz w:val="22"/>
          <w:szCs w:val="22"/>
        </w:rPr>
      </w:pPr>
      <w:r w:rsidRPr="005A67BC">
        <w:rPr>
          <w:rFonts w:ascii="Arial" w:hAnsi="Arial" w:cs="Arial"/>
          <w:sz w:val="22"/>
          <w:szCs w:val="22"/>
        </w:rPr>
        <w:t>5.</w:t>
      </w:r>
      <w:r w:rsidRPr="005A67BC">
        <w:rPr>
          <w:rFonts w:ascii="Arial" w:hAnsi="Arial" w:cs="Arial"/>
          <w:sz w:val="22"/>
          <w:szCs w:val="22"/>
        </w:rPr>
        <w:tab/>
        <w:t>Providing suitably qualified and experience 'walk' leaders</w:t>
      </w:r>
      <w:r w:rsidRPr="005A67BC">
        <w:rPr>
          <w:rFonts w:ascii="Arial" w:hAnsi="Arial" w:cs="Arial"/>
          <w:sz w:val="22"/>
          <w:szCs w:val="22"/>
        </w:rPr>
        <w:t> </w:t>
      </w:r>
      <w:r w:rsidRPr="005A67BC">
        <w:rPr>
          <w:rFonts w:ascii="Arial" w:hAnsi="Arial" w:cs="Arial"/>
          <w:sz w:val="22"/>
          <w:szCs w:val="22"/>
        </w:rPr>
        <w:t> </w:t>
      </w:r>
    </w:p>
    <w:p w:rsidR="00A85AE6" w:rsidRPr="005A67BC" w:rsidRDefault="00A85AE6" w:rsidP="00A85AE6">
      <w:pPr>
        <w:rPr>
          <w:rFonts w:ascii="Arial" w:hAnsi="Arial" w:cs="Arial"/>
          <w:sz w:val="22"/>
          <w:szCs w:val="22"/>
        </w:rPr>
      </w:pPr>
      <w:r w:rsidRPr="005A67BC">
        <w:rPr>
          <w:rFonts w:ascii="Arial" w:hAnsi="Arial" w:cs="Arial"/>
          <w:sz w:val="22"/>
          <w:szCs w:val="22"/>
        </w:rPr>
        <w:t> </w:t>
      </w:r>
    </w:p>
    <w:p w:rsidR="00A85AE6" w:rsidRPr="005A67BC" w:rsidRDefault="00A85AE6" w:rsidP="00A85AE6">
      <w:pPr>
        <w:rPr>
          <w:rFonts w:ascii="Arial" w:hAnsi="Arial" w:cs="Arial"/>
          <w:noProof/>
          <w:sz w:val="22"/>
          <w:szCs w:val="22"/>
        </w:rPr>
      </w:pPr>
      <w:r w:rsidRPr="005A67BC">
        <w:rPr>
          <w:rFonts w:ascii="Arial" w:hAnsi="Arial" w:cs="Arial"/>
          <w:noProof/>
          <w:sz w:val="22"/>
          <w:szCs w:val="22"/>
        </w:rPr>
        <w:t>It will enable residents and visitors who feel they are excluded due to their health and mobility problems to enjoy the outdoors with potential benefits for their physical and mental well being as well and to develop new social connections. Some of the organised walks will introduce the participants to areas of the National Park with significant biodiversity and historical interest and the leaflets for the walks will include points of interest en route.</w:t>
      </w:r>
    </w:p>
    <w:p w:rsidR="00A85AE6" w:rsidRDefault="00A85AE6" w:rsidP="00A85AE6">
      <w:pPr>
        <w:rPr>
          <w:rFonts w:ascii="Arial" w:hAnsi="Arial"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A85AE6" w:rsidRPr="00136E4C" w:rsidTr="00A85AE6">
        <w:tc>
          <w:tcPr>
            <w:tcW w:w="2952" w:type="dxa"/>
          </w:tcPr>
          <w:p w:rsidR="00A85AE6" w:rsidRPr="007031F6" w:rsidRDefault="00A85AE6" w:rsidP="00A85AE6">
            <w:pPr>
              <w:jc w:val="center"/>
              <w:rPr>
                <w:rFonts w:ascii="Arial" w:hAnsi="Arial" w:cs="Arial"/>
                <w:b/>
              </w:rPr>
            </w:pPr>
            <w:r w:rsidRPr="007031F6">
              <w:rPr>
                <w:rFonts w:ascii="Arial" w:hAnsi="Arial" w:cs="Arial"/>
                <w:b/>
              </w:rPr>
              <w:t>Total Project Value</w:t>
            </w:r>
          </w:p>
        </w:tc>
        <w:tc>
          <w:tcPr>
            <w:tcW w:w="2952" w:type="dxa"/>
          </w:tcPr>
          <w:p w:rsidR="00A85AE6" w:rsidRPr="007031F6" w:rsidRDefault="00A85AE6" w:rsidP="00A85AE6">
            <w:pPr>
              <w:jc w:val="center"/>
              <w:rPr>
                <w:rFonts w:ascii="Arial" w:hAnsi="Arial" w:cs="Arial"/>
                <w:b/>
              </w:rPr>
            </w:pPr>
            <w:r w:rsidRPr="007031F6">
              <w:rPr>
                <w:rFonts w:ascii="Arial" w:hAnsi="Arial" w:cs="Arial"/>
                <w:b/>
              </w:rPr>
              <w:t>SDF Grant Approved</w:t>
            </w:r>
          </w:p>
        </w:tc>
        <w:tc>
          <w:tcPr>
            <w:tcW w:w="2952" w:type="dxa"/>
          </w:tcPr>
          <w:p w:rsidR="00A85AE6" w:rsidRPr="007031F6" w:rsidRDefault="00A85AE6" w:rsidP="00A85AE6">
            <w:pPr>
              <w:jc w:val="center"/>
              <w:rPr>
                <w:rFonts w:ascii="Arial" w:hAnsi="Arial" w:cs="Arial"/>
                <w:b/>
              </w:rPr>
            </w:pPr>
            <w:r w:rsidRPr="007031F6">
              <w:rPr>
                <w:rFonts w:ascii="Arial" w:hAnsi="Arial" w:cs="Arial"/>
                <w:b/>
              </w:rPr>
              <w:t>SDF Grant paid to date</w:t>
            </w:r>
          </w:p>
        </w:tc>
      </w:tr>
      <w:tr w:rsidR="00A85AE6" w:rsidRPr="00136E4C" w:rsidTr="00A85AE6">
        <w:tc>
          <w:tcPr>
            <w:tcW w:w="2952" w:type="dxa"/>
          </w:tcPr>
          <w:p w:rsidR="00A85AE6" w:rsidRPr="007031F6" w:rsidRDefault="00A85AE6" w:rsidP="00A85AE6">
            <w:pPr>
              <w:jc w:val="center"/>
              <w:rPr>
                <w:rFonts w:ascii="Arial" w:hAnsi="Arial" w:cs="Arial"/>
                <w:sz w:val="22"/>
                <w:szCs w:val="22"/>
              </w:rPr>
            </w:pPr>
            <w:r>
              <w:rPr>
                <w:rFonts w:ascii="Arial" w:hAnsi="Arial" w:cs="Arial"/>
                <w:sz w:val="22"/>
                <w:szCs w:val="22"/>
              </w:rPr>
              <w:t>£</w:t>
            </w:r>
            <w:r w:rsidR="00856030">
              <w:rPr>
                <w:rFonts w:ascii="Arial" w:hAnsi="Arial" w:cs="Arial"/>
                <w:sz w:val="22"/>
                <w:szCs w:val="22"/>
              </w:rPr>
              <w:t>40,450</w:t>
            </w:r>
          </w:p>
        </w:tc>
        <w:tc>
          <w:tcPr>
            <w:tcW w:w="2952" w:type="dxa"/>
          </w:tcPr>
          <w:p w:rsidR="00A85AE6" w:rsidRPr="007031F6" w:rsidRDefault="00A85AE6" w:rsidP="00A85AE6">
            <w:pPr>
              <w:jc w:val="center"/>
              <w:rPr>
                <w:rFonts w:ascii="Arial" w:hAnsi="Arial" w:cs="Arial"/>
                <w:sz w:val="22"/>
                <w:szCs w:val="22"/>
              </w:rPr>
            </w:pPr>
            <w:r>
              <w:rPr>
                <w:rFonts w:ascii="Arial" w:hAnsi="Arial" w:cs="Arial"/>
                <w:sz w:val="22"/>
                <w:szCs w:val="22"/>
              </w:rPr>
              <w:t>£</w:t>
            </w:r>
            <w:r w:rsidR="00856030">
              <w:rPr>
                <w:rFonts w:ascii="Arial" w:hAnsi="Arial" w:cs="Arial"/>
                <w:sz w:val="22"/>
                <w:szCs w:val="22"/>
              </w:rPr>
              <w:t>21,860</w:t>
            </w:r>
          </w:p>
        </w:tc>
        <w:tc>
          <w:tcPr>
            <w:tcW w:w="2952" w:type="dxa"/>
          </w:tcPr>
          <w:p w:rsidR="00A85AE6" w:rsidRPr="007031F6" w:rsidRDefault="00A85AE6" w:rsidP="00A85AE6">
            <w:pPr>
              <w:jc w:val="center"/>
              <w:rPr>
                <w:rFonts w:ascii="Arial" w:hAnsi="Arial" w:cs="Arial"/>
                <w:sz w:val="22"/>
                <w:szCs w:val="22"/>
              </w:rPr>
            </w:pPr>
            <w:r>
              <w:rPr>
                <w:rFonts w:ascii="Arial" w:hAnsi="Arial" w:cs="Arial"/>
                <w:sz w:val="22"/>
                <w:szCs w:val="22"/>
              </w:rPr>
              <w:t>£0.00</w:t>
            </w:r>
          </w:p>
        </w:tc>
      </w:tr>
    </w:tbl>
    <w:p w:rsidR="00D61A6D" w:rsidRPr="00D73711" w:rsidRDefault="00D61A6D" w:rsidP="00D61A6D">
      <w:pPr>
        <w:pStyle w:val="Heading2"/>
        <w:rPr>
          <w:sz w:val="24"/>
          <w:szCs w:val="24"/>
        </w:rPr>
      </w:pPr>
      <w:r w:rsidRPr="00D73711">
        <w:rPr>
          <w:sz w:val="24"/>
          <w:szCs w:val="24"/>
        </w:rPr>
        <w:t>Delayed Project</w:t>
      </w:r>
    </w:p>
    <w:p w:rsidR="00D61A6D" w:rsidRPr="00D73711" w:rsidRDefault="00D61A6D" w:rsidP="00D61A6D">
      <w:pPr>
        <w:pStyle w:val="Heading2"/>
        <w:rPr>
          <w:sz w:val="24"/>
          <w:szCs w:val="24"/>
        </w:rPr>
      </w:pPr>
      <w:r w:rsidRPr="00D73711">
        <w:rPr>
          <w:sz w:val="24"/>
          <w:szCs w:val="24"/>
        </w:rPr>
        <w:t xml:space="preserve">SDF 0315 – </w:t>
      </w:r>
      <w:proofErr w:type="spellStart"/>
      <w:r w:rsidRPr="00D73711">
        <w:rPr>
          <w:sz w:val="24"/>
          <w:szCs w:val="24"/>
        </w:rPr>
        <w:t>Martletwy</w:t>
      </w:r>
      <w:proofErr w:type="spellEnd"/>
      <w:r w:rsidRPr="00D73711">
        <w:rPr>
          <w:sz w:val="24"/>
          <w:szCs w:val="24"/>
        </w:rPr>
        <w:t xml:space="preserve"> Sustainable Community Project </w:t>
      </w:r>
    </w:p>
    <w:p w:rsidR="00D61A6D" w:rsidRDefault="00D61A6D" w:rsidP="00D61A6D">
      <w:pPr>
        <w:rPr>
          <w:rFonts w:ascii="Arial" w:hAnsi="Arial" w:cs="Arial"/>
          <w:b/>
          <w:sz w:val="22"/>
          <w:szCs w:val="22"/>
        </w:rPr>
      </w:pPr>
    </w:p>
    <w:p w:rsidR="00D61A6D" w:rsidRPr="005A67BC" w:rsidRDefault="00D61A6D" w:rsidP="00D61A6D">
      <w:pPr>
        <w:rPr>
          <w:rFonts w:ascii="Arial" w:hAnsi="Arial" w:cs="Arial"/>
          <w:b/>
          <w:sz w:val="22"/>
          <w:szCs w:val="22"/>
        </w:rPr>
      </w:pPr>
      <w:r w:rsidRPr="005A67BC">
        <w:rPr>
          <w:rFonts w:ascii="Arial" w:hAnsi="Arial" w:cs="Arial"/>
          <w:sz w:val="22"/>
          <w:szCs w:val="22"/>
        </w:rPr>
        <w:t xml:space="preserve">LMN 2000, a community Group representing the communities of Landshipping, </w:t>
      </w:r>
      <w:proofErr w:type="spellStart"/>
      <w:r w:rsidRPr="005A67BC">
        <w:rPr>
          <w:rFonts w:ascii="Arial" w:hAnsi="Arial" w:cs="Arial"/>
          <w:sz w:val="22"/>
          <w:szCs w:val="22"/>
        </w:rPr>
        <w:t>Minwear</w:t>
      </w:r>
      <w:proofErr w:type="spellEnd"/>
      <w:r w:rsidRPr="005A67BC">
        <w:rPr>
          <w:rFonts w:ascii="Arial" w:hAnsi="Arial" w:cs="Arial"/>
          <w:sz w:val="22"/>
          <w:szCs w:val="22"/>
        </w:rPr>
        <w:t xml:space="preserve"> and Newton, are developing and investigating the feasibility of a project to deliver affordable sustainable housing, a community facility, a market garden run by a social enterprise and an energy centre comprised of a combined heat and electricity biomass boiler. SDF funding was </w:t>
      </w:r>
      <w:r w:rsidRPr="005A67BC">
        <w:rPr>
          <w:rFonts w:ascii="Arial" w:hAnsi="Arial" w:cs="Arial"/>
          <w:sz w:val="22"/>
          <w:szCs w:val="22"/>
        </w:rPr>
        <w:lastRenderedPageBreak/>
        <w:t xml:space="preserve">requested for a comprehensive feasibility study to include an in depth energy analysis, business plan, full plan drawings and planning permission for the proposed development on an identified seven acre site on the outskirts of the village of </w:t>
      </w:r>
      <w:proofErr w:type="spellStart"/>
      <w:r w:rsidRPr="005A67BC">
        <w:rPr>
          <w:rFonts w:ascii="Arial" w:hAnsi="Arial" w:cs="Arial"/>
          <w:sz w:val="22"/>
          <w:szCs w:val="22"/>
        </w:rPr>
        <w:t>Martletwy</w:t>
      </w:r>
      <w:proofErr w:type="spellEnd"/>
      <w:r w:rsidRPr="005A67BC">
        <w:rPr>
          <w:rFonts w:ascii="Arial" w:hAnsi="Arial" w:cs="Arial"/>
          <w:sz w:val="22"/>
          <w:szCs w:val="22"/>
        </w:rPr>
        <w:t xml:space="preserve">. It is envisaged that the energy centre would supply the eight proposed affordable dwellings and the community facility with clean green energy and excess heat will heat the glass houses. Any excess electricity will be combined with that produced by photovoltaic panels and exported to the national grid. Solar hot water panels will also be used to supply the houses and community facility with hot water. Funding was sought at an intervention rate of 90% on the grounds of exceptional circumstances. The project was considered to fully meet the objectives of SDF but the applicant was unable to secure other resources so that without a higher rate of SDF funding it would not be able to proceed. After initially deferring the project application to enable the applicant to demonstrate wider community support the project was then approved but at an intervention rate of 50%. The project has therefore been delayed because the community is trying any way it can to secure the shortfall in funding necessary to allow the study to </w:t>
      </w:r>
      <w:proofErr w:type="gramStart"/>
      <w:r w:rsidRPr="005A67BC">
        <w:rPr>
          <w:rFonts w:ascii="Arial" w:hAnsi="Arial" w:cs="Arial"/>
          <w:sz w:val="22"/>
          <w:szCs w:val="22"/>
        </w:rPr>
        <w:t>proceed</w:t>
      </w:r>
      <w:proofErr w:type="gramEnd"/>
      <w:r w:rsidRPr="005A67BC">
        <w:rPr>
          <w:rFonts w:ascii="Arial" w:hAnsi="Arial" w:cs="Arial"/>
          <w:sz w:val="22"/>
          <w:szCs w:val="22"/>
        </w:rPr>
        <w:t xml:space="preserve">. The SDF Administrator is currently awaiting feedback on the outcome of meetings that the group have held to discuss </w:t>
      </w:r>
      <w:r w:rsidR="005A67BC">
        <w:rPr>
          <w:rFonts w:ascii="Arial" w:hAnsi="Arial" w:cs="Arial"/>
          <w:sz w:val="22"/>
          <w:szCs w:val="22"/>
        </w:rPr>
        <w:t xml:space="preserve">possible </w:t>
      </w:r>
      <w:r w:rsidRPr="005A67BC">
        <w:rPr>
          <w:rFonts w:ascii="Arial" w:hAnsi="Arial" w:cs="Arial"/>
          <w:sz w:val="22"/>
          <w:szCs w:val="22"/>
        </w:rPr>
        <w:t>options</w:t>
      </w:r>
      <w:r w:rsidR="005A67BC">
        <w:rPr>
          <w:rFonts w:ascii="Arial" w:hAnsi="Arial" w:cs="Arial"/>
          <w:sz w:val="22"/>
          <w:szCs w:val="22"/>
        </w:rPr>
        <w:t xml:space="preserve"> in conjunction </w:t>
      </w:r>
      <w:r w:rsidRPr="005A67BC">
        <w:rPr>
          <w:rFonts w:ascii="Arial" w:hAnsi="Arial" w:cs="Arial"/>
          <w:sz w:val="22"/>
          <w:szCs w:val="22"/>
        </w:rPr>
        <w:t xml:space="preserve">with a local business enterprise. </w:t>
      </w:r>
    </w:p>
    <w:p w:rsidR="00D61A6D" w:rsidRPr="001259F3" w:rsidRDefault="00D61A6D" w:rsidP="00D61A6D">
      <w:pPr>
        <w:rPr>
          <w:rFonts w:ascii="Arial" w:hAnsi="Arial" w:cs="Arial"/>
          <w:sz w:val="22"/>
          <w:szCs w:val="22"/>
        </w:rPr>
      </w:pPr>
    </w:p>
    <w:tbl>
      <w:tblPr>
        <w:tblStyle w:val="TableGrid"/>
        <w:tblW w:w="0" w:type="auto"/>
        <w:tblLook w:val="01E0"/>
      </w:tblPr>
      <w:tblGrid>
        <w:gridCol w:w="2952"/>
        <w:gridCol w:w="2952"/>
        <w:gridCol w:w="2952"/>
      </w:tblGrid>
      <w:tr w:rsidR="00D61A6D" w:rsidRPr="00136E4C" w:rsidTr="00FA211C">
        <w:tc>
          <w:tcPr>
            <w:tcW w:w="2952" w:type="dxa"/>
          </w:tcPr>
          <w:p w:rsidR="00D61A6D" w:rsidRPr="00136E4C" w:rsidRDefault="00D61A6D" w:rsidP="00FA211C">
            <w:pPr>
              <w:jc w:val="center"/>
              <w:rPr>
                <w:rFonts w:ascii="Arial" w:hAnsi="Arial" w:cs="Arial"/>
                <w:b/>
              </w:rPr>
            </w:pPr>
            <w:r w:rsidRPr="00136E4C">
              <w:rPr>
                <w:rFonts w:ascii="Arial" w:hAnsi="Arial" w:cs="Arial"/>
                <w:b/>
              </w:rPr>
              <w:t>Total Project Value</w:t>
            </w:r>
          </w:p>
        </w:tc>
        <w:tc>
          <w:tcPr>
            <w:tcW w:w="2952" w:type="dxa"/>
          </w:tcPr>
          <w:p w:rsidR="00D61A6D" w:rsidRPr="00136E4C" w:rsidRDefault="00D61A6D" w:rsidP="00FA211C">
            <w:pPr>
              <w:jc w:val="center"/>
              <w:rPr>
                <w:rFonts w:ascii="Arial" w:hAnsi="Arial" w:cs="Arial"/>
                <w:b/>
              </w:rPr>
            </w:pPr>
            <w:r w:rsidRPr="00136E4C">
              <w:rPr>
                <w:rFonts w:ascii="Arial" w:hAnsi="Arial" w:cs="Arial"/>
                <w:b/>
              </w:rPr>
              <w:t>SDF Grant</w:t>
            </w:r>
            <w:r>
              <w:rPr>
                <w:rFonts w:ascii="Arial" w:hAnsi="Arial" w:cs="Arial"/>
                <w:b/>
              </w:rPr>
              <w:t xml:space="preserve"> Approved</w:t>
            </w:r>
          </w:p>
        </w:tc>
        <w:tc>
          <w:tcPr>
            <w:tcW w:w="2952" w:type="dxa"/>
          </w:tcPr>
          <w:p w:rsidR="00D61A6D" w:rsidRPr="00136E4C" w:rsidRDefault="00D61A6D" w:rsidP="00FA211C">
            <w:pPr>
              <w:jc w:val="center"/>
              <w:rPr>
                <w:rFonts w:ascii="Arial" w:hAnsi="Arial" w:cs="Arial"/>
                <w:b/>
              </w:rPr>
            </w:pPr>
            <w:r w:rsidRPr="00136E4C">
              <w:rPr>
                <w:rFonts w:ascii="Arial" w:hAnsi="Arial" w:cs="Arial"/>
                <w:b/>
              </w:rPr>
              <w:t>SDF Grant paid to date</w:t>
            </w:r>
          </w:p>
        </w:tc>
      </w:tr>
      <w:tr w:rsidR="00D61A6D" w:rsidRPr="00136E4C" w:rsidTr="00FA211C">
        <w:tc>
          <w:tcPr>
            <w:tcW w:w="2952" w:type="dxa"/>
          </w:tcPr>
          <w:p w:rsidR="00D61A6D" w:rsidRPr="0086452D" w:rsidRDefault="00D61A6D" w:rsidP="00FA211C">
            <w:pPr>
              <w:jc w:val="center"/>
              <w:rPr>
                <w:rFonts w:ascii="Arial" w:hAnsi="Arial" w:cs="Arial"/>
                <w:sz w:val="22"/>
                <w:szCs w:val="22"/>
              </w:rPr>
            </w:pPr>
            <w:r>
              <w:rPr>
                <w:rFonts w:ascii="Arial" w:hAnsi="Arial" w:cs="Arial"/>
                <w:sz w:val="22"/>
                <w:szCs w:val="22"/>
              </w:rPr>
              <w:t>£29,882</w:t>
            </w:r>
          </w:p>
        </w:tc>
        <w:tc>
          <w:tcPr>
            <w:tcW w:w="2952" w:type="dxa"/>
          </w:tcPr>
          <w:p w:rsidR="00D61A6D" w:rsidRPr="0086452D" w:rsidRDefault="00D61A6D" w:rsidP="00FA211C">
            <w:pPr>
              <w:jc w:val="center"/>
              <w:rPr>
                <w:rFonts w:ascii="Arial" w:hAnsi="Arial" w:cs="Arial"/>
                <w:sz w:val="22"/>
                <w:szCs w:val="22"/>
              </w:rPr>
            </w:pPr>
            <w:r>
              <w:rPr>
                <w:rFonts w:ascii="Arial" w:hAnsi="Arial" w:cs="Arial"/>
                <w:sz w:val="22"/>
                <w:szCs w:val="22"/>
              </w:rPr>
              <w:t>£14,941</w:t>
            </w:r>
          </w:p>
        </w:tc>
        <w:tc>
          <w:tcPr>
            <w:tcW w:w="2952" w:type="dxa"/>
          </w:tcPr>
          <w:p w:rsidR="00D61A6D" w:rsidRPr="0086452D" w:rsidRDefault="00D61A6D" w:rsidP="00FA211C">
            <w:pPr>
              <w:jc w:val="center"/>
              <w:rPr>
                <w:rFonts w:ascii="Arial" w:hAnsi="Arial" w:cs="Arial"/>
                <w:sz w:val="22"/>
                <w:szCs w:val="22"/>
              </w:rPr>
            </w:pPr>
            <w:r>
              <w:rPr>
                <w:rFonts w:ascii="Arial" w:hAnsi="Arial" w:cs="Arial"/>
                <w:sz w:val="22"/>
                <w:szCs w:val="22"/>
              </w:rPr>
              <w:t>£0.00</w:t>
            </w:r>
          </w:p>
        </w:tc>
      </w:tr>
    </w:tbl>
    <w:p w:rsidR="009E3D02" w:rsidRPr="00D73711" w:rsidRDefault="00BA45BC" w:rsidP="009E3D02">
      <w:pPr>
        <w:pStyle w:val="Heading2"/>
        <w:rPr>
          <w:sz w:val="24"/>
          <w:szCs w:val="24"/>
        </w:rPr>
      </w:pPr>
      <w:r w:rsidRPr="00D73711">
        <w:rPr>
          <w:sz w:val="24"/>
          <w:szCs w:val="24"/>
        </w:rPr>
        <w:t>Completed Project</w:t>
      </w:r>
    </w:p>
    <w:p w:rsidR="009E3D02" w:rsidRPr="00D73711" w:rsidRDefault="009E3D02" w:rsidP="00371D1C">
      <w:pPr>
        <w:pStyle w:val="Heading2"/>
        <w:rPr>
          <w:sz w:val="24"/>
          <w:szCs w:val="24"/>
        </w:rPr>
      </w:pPr>
      <w:r w:rsidRPr="00D73711">
        <w:rPr>
          <w:sz w:val="24"/>
          <w:szCs w:val="24"/>
        </w:rPr>
        <w:t>SDF 0313 – Newport Community Energy Project</w:t>
      </w:r>
    </w:p>
    <w:p w:rsidR="00371D1C" w:rsidRDefault="00371D1C" w:rsidP="009E3D02">
      <w:pPr>
        <w:rPr>
          <w:rFonts w:ascii="Arial" w:hAnsi="Arial" w:cs="Arial"/>
          <w:sz w:val="22"/>
          <w:szCs w:val="22"/>
        </w:rPr>
      </w:pPr>
    </w:p>
    <w:p w:rsidR="009E3D02" w:rsidRPr="007E66D0" w:rsidRDefault="009E3D02" w:rsidP="009E3D02">
      <w:pPr>
        <w:rPr>
          <w:rFonts w:ascii="Arial" w:hAnsi="Arial" w:cs="Arial"/>
          <w:sz w:val="22"/>
          <w:szCs w:val="22"/>
        </w:rPr>
      </w:pPr>
      <w:r w:rsidRPr="007E66D0">
        <w:rPr>
          <w:rFonts w:ascii="Arial" w:hAnsi="Arial" w:cs="Arial"/>
          <w:sz w:val="22"/>
          <w:szCs w:val="22"/>
        </w:rPr>
        <w:t>Newport Community Energy Project’s (NCEP) aim was to renovate the much used but energy out-dated Newport Memorial Hall, so that it is a model of reduced energy consumption with users taking part in conscious energy manageme</w:t>
      </w:r>
      <w:r>
        <w:rPr>
          <w:rFonts w:ascii="Arial" w:hAnsi="Arial" w:cs="Arial"/>
          <w:sz w:val="22"/>
          <w:szCs w:val="22"/>
        </w:rPr>
        <w:t xml:space="preserve">nt. Initial calculations from an </w:t>
      </w:r>
      <w:r w:rsidRPr="007E66D0">
        <w:rPr>
          <w:rFonts w:ascii="Arial" w:hAnsi="Arial" w:cs="Arial"/>
          <w:sz w:val="22"/>
          <w:szCs w:val="22"/>
        </w:rPr>
        <w:t>energy audit indicated that savings of up to 50% of current carbon dioxide emissions from energy used in the Hall could potentially be achieved. To achieve their goal NCEP  teamed up with Newport Area Environment Group (NAEG) and the Eco Centre Wales (ECW) to help deliver their three part project which comprised of saving energy through insulation and low energy lighting, generating renewable energy by installing photovoltaic panels and instituting a behaviour change and education programme to transform awareness and energy use patterns. SDF funding contributed towards insulating the building</w:t>
      </w:r>
      <w:r>
        <w:rPr>
          <w:rFonts w:ascii="Arial" w:hAnsi="Arial" w:cs="Arial"/>
          <w:sz w:val="22"/>
          <w:szCs w:val="22"/>
        </w:rPr>
        <w:t xml:space="preserve"> using natural material</w:t>
      </w:r>
      <w:r w:rsidRPr="007E66D0">
        <w:rPr>
          <w:rFonts w:ascii="Arial" w:hAnsi="Arial" w:cs="Arial"/>
          <w:sz w:val="22"/>
          <w:szCs w:val="22"/>
        </w:rPr>
        <w:t xml:space="preserve">, low energy lighting and also through the Little Green Grant (LGG) Fund towards the behaviour change and education element. </w:t>
      </w:r>
    </w:p>
    <w:p w:rsidR="009E3D02" w:rsidRPr="007E66D0" w:rsidRDefault="009E3D02" w:rsidP="009E3D02">
      <w:pPr>
        <w:pStyle w:val="NormalWeb"/>
        <w:spacing w:before="0" w:beforeAutospacing="0" w:after="0" w:afterAutospacing="0"/>
        <w:rPr>
          <w:rFonts w:ascii="Arial" w:hAnsi="Arial" w:cs="Arial"/>
          <w:sz w:val="22"/>
          <w:szCs w:val="22"/>
        </w:rPr>
      </w:pPr>
      <w:r w:rsidRPr="007E66D0">
        <w:rPr>
          <w:rFonts w:ascii="Arial" w:hAnsi="Arial" w:cs="Arial"/>
          <w:sz w:val="22"/>
          <w:szCs w:val="22"/>
        </w:rPr>
        <w:t xml:space="preserve">The original intention was that Feed-in Tariff from pv panels will be used to part finance future green community projects for the next 25 years but NCEP was unsuccessful  in attempts to secure match funding for their project before the end of the 2011/12 financial year. This fact together with a reduction in the Feed-in-Tariff and continued uncertainty due to the pending appeal by the UK Government to the Supreme court meant that the community was unable to use their back-up position of a loan to fund the photo-voltaic (pv) panels. This caused fundamental changes to project plans and a consequent delay to the project start date </w:t>
      </w:r>
    </w:p>
    <w:p w:rsidR="009E3D02" w:rsidRDefault="009E3D02" w:rsidP="009E3D02">
      <w:pPr>
        <w:rPr>
          <w:rFonts w:ascii="Arial" w:hAnsi="Arial" w:cs="Arial"/>
          <w:sz w:val="22"/>
          <w:szCs w:val="22"/>
        </w:rPr>
      </w:pPr>
      <w:r w:rsidRPr="007E66D0">
        <w:rPr>
          <w:rFonts w:ascii="Arial" w:hAnsi="Arial" w:cs="Arial"/>
          <w:sz w:val="22"/>
          <w:szCs w:val="22"/>
        </w:rPr>
        <w:t xml:space="preserve">To resolve the problem and allow the project to proceed, a local private investor paid the capital cost of a 10kwh pv array as opposed to the 17KWh array originally proposed. The reduction in size was in response to the increased risk but this gesture allowed the hall renovation to proceed still in a sustainable way. Community groups using the hall will benefit from free electricity and the investor will reinvest some of the feed in tariff into ‘green’ community projects. Initial discussions have indicated that the sums for reinvestment are estimated to be between £300 and £1800 per annum depending upon the tariff rate. </w:t>
      </w:r>
      <w:r>
        <w:rPr>
          <w:rFonts w:ascii="Arial" w:hAnsi="Arial" w:cs="Arial"/>
          <w:sz w:val="22"/>
          <w:szCs w:val="22"/>
        </w:rPr>
        <w:t>NCEP held an Upgrade Launch in the hall on Friday 13</w:t>
      </w:r>
      <w:r w:rsidRPr="003C6E30">
        <w:rPr>
          <w:rFonts w:ascii="Arial" w:hAnsi="Arial" w:cs="Arial"/>
          <w:sz w:val="22"/>
          <w:szCs w:val="22"/>
          <w:vertAlign w:val="superscript"/>
        </w:rPr>
        <w:t>th</w:t>
      </w:r>
      <w:r>
        <w:rPr>
          <w:rFonts w:ascii="Arial" w:hAnsi="Arial" w:cs="Arial"/>
          <w:sz w:val="22"/>
          <w:szCs w:val="22"/>
        </w:rPr>
        <w:t xml:space="preserve"> July to thank the hall users and funders and also to explain the work </w:t>
      </w:r>
      <w:r>
        <w:rPr>
          <w:rFonts w:ascii="Arial" w:hAnsi="Arial" w:cs="Arial"/>
          <w:sz w:val="22"/>
          <w:szCs w:val="22"/>
        </w:rPr>
        <w:lastRenderedPageBreak/>
        <w:t xml:space="preserve">carried out by showing the local community what had been achieved. An energy display that shows generation and consumption is situated by the main entrance for all to see on a daily basis. </w:t>
      </w:r>
      <w:r w:rsidRPr="007E66D0">
        <w:rPr>
          <w:rFonts w:ascii="Arial" w:hAnsi="Arial" w:cs="Arial"/>
          <w:sz w:val="22"/>
          <w:szCs w:val="22"/>
        </w:rPr>
        <w:t xml:space="preserve">NCEP now plan to set up a “Green Hub” </w:t>
      </w:r>
      <w:r w:rsidR="00D85112" w:rsidRPr="007E66D0">
        <w:rPr>
          <w:rFonts w:ascii="Arial" w:hAnsi="Arial" w:cs="Arial"/>
          <w:sz w:val="22"/>
          <w:szCs w:val="22"/>
        </w:rPr>
        <w:t>i.e.</w:t>
      </w:r>
      <w:r w:rsidRPr="007E66D0">
        <w:rPr>
          <w:rFonts w:ascii="Arial" w:hAnsi="Arial" w:cs="Arial"/>
          <w:sz w:val="22"/>
          <w:szCs w:val="22"/>
        </w:rPr>
        <w:t xml:space="preserve"> an office, showcase and cooperation centre for a number of small businesses which currently work from home and would benefit from linking to each other and to the social networks using the hall. </w:t>
      </w:r>
    </w:p>
    <w:p w:rsidR="000752FC" w:rsidRDefault="000752FC" w:rsidP="009E3D02">
      <w:pPr>
        <w:rPr>
          <w:rFonts w:ascii="Arial" w:hAnsi="Arial" w:cs="Arial"/>
          <w:sz w:val="22"/>
          <w:szCs w:val="22"/>
        </w:rPr>
      </w:pPr>
    </w:p>
    <w:p w:rsidR="009E3D02" w:rsidRDefault="009E3D02" w:rsidP="009E3D0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1687"/>
        <w:gridCol w:w="1687"/>
        <w:gridCol w:w="2203"/>
        <w:gridCol w:w="1981"/>
      </w:tblGrid>
      <w:tr w:rsidR="009E3D02" w:rsidRPr="00136E4C" w:rsidTr="009E3D02">
        <w:tc>
          <w:tcPr>
            <w:tcW w:w="2062" w:type="dxa"/>
          </w:tcPr>
          <w:p w:rsidR="009E3D02" w:rsidRPr="005070B5" w:rsidRDefault="009E3D02" w:rsidP="009E3D02">
            <w:pPr>
              <w:jc w:val="center"/>
              <w:rPr>
                <w:rFonts w:ascii="Arial" w:hAnsi="Arial" w:cs="Arial"/>
                <w:b/>
              </w:rPr>
            </w:pPr>
            <w:r w:rsidRPr="005070B5">
              <w:rPr>
                <w:rFonts w:ascii="Arial" w:hAnsi="Arial" w:cs="Arial"/>
                <w:b/>
              </w:rPr>
              <w:t>Original Total Project Value</w:t>
            </w:r>
          </w:p>
        </w:tc>
        <w:tc>
          <w:tcPr>
            <w:tcW w:w="1687" w:type="dxa"/>
          </w:tcPr>
          <w:p w:rsidR="009E3D02" w:rsidRPr="005070B5" w:rsidRDefault="009E3D02" w:rsidP="009E3D02">
            <w:pPr>
              <w:jc w:val="center"/>
              <w:rPr>
                <w:rFonts w:ascii="Arial" w:hAnsi="Arial" w:cs="Arial"/>
                <w:b/>
              </w:rPr>
            </w:pPr>
            <w:r w:rsidRPr="005070B5">
              <w:rPr>
                <w:rFonts w:ascii="Arial" w:hAnsi="Arial" w:cs="Arial"/>
                <w:b/>
              </w:rPr>
              <w:t>Revised total Project Value</w:t>
            </w:r>
          </w:p>
        </w:tc>
        <w:tc>
          <w:tcPr>
            <w:tcW w:w="1687" w:type="dxa"/>
          </w:tcPr>
          <w:p w:rsidR="009E3D02" w:rsidRPr="005070B5" w:rsidRDefault="009E3D02" w:rsidP="009E3D02">
            <w:pPr>
              <w:jc w:val="center"/>
              <w:rPr>
                <w:rFonts w:ascii="Arial" w:hAnsi="Arial" w:cs="Arial"/>
                <w:b/>
              </w:rPr>
            </w:pPr>
            <w:r w:rsidRPr="005070B5">
              <w:rPr>
                <w:rFonts w:ascii="Arial" w:hAnsi="Arial" w:cs="Arial"/>
                <w:b/>
              </w:rPr>
              <w:t>SDF Grant Approved</w:t>
            </w:r>
          </w:p>
        </w:tc>
        <w:tc>
          <w:tcPr>
            <w:tcW w:w="2203" w:type="dxa"/>
          </w:tcPr>
          <w:p w:rsidR="009E3D02" w:rsidRPr="005070B5" w:rsidRDefault="009E3D02" w:rsidP="009E3D02">
            <w:pPr>
              <w:jc w:val="center"/>
              <w:rPr>
                <w:rFonts w:ascii="Arial" w:hAnsi="Arial" w:cs="Arial"/>
                <w:b/>
              </w:rPr>
            </w:pPr>
            <w:r w:rsidRPr="005070B5">
              <w:rPr>
                <w:rFonts w:ascii="Arial" w:hAnsi="Arial" w:cs="Arial"/>
                <w:b/>
              </w:rPr>
              <w:t>Revised SDF Grant Approved</w:t>
            </w:r>
          </w:p>
        </w:tc>
        <w:tc>
          <w:tcPr>
            <w:tcW w:w="1981" w:type="dxa"/>
          </w:tcPr>
          <w:p w:rsidR="009E3D02" w:rsidRPr="005070B5" w:rsidRDefault="00A85AE6" w:rsidP="009E3D02">
            <w:pPr>
              <w:jc w:val="center"/>
              <w:rPr>
                <w:rFonts w:ascii="Arial" w:hAnsi="Arial" w:cs="Arial"/>
                <w:b/>
              </w:rPr>
            </w:pPr>
            <w:r>
              <w:rPr>
                <w:rFonts w:ascii="Arial" w:hAnsi="Arial" w:cs="Arial"/>
                <w:b/>
              </w:rPr>
              <w:t xml:space="preserve">SDF Total Grant paid </w:t>
            </w:r>
          </w:p>
        </w:tc>
      </w:tr>
      <w:tr w:rsidR="009E3D02" w:rsidRPr="00136E4C" w:rsidTr="009E3D02">
        <w:tc>
          <w:tcPr>
            <w:tcW w:w="2062" w:type="dxa"/>
          </w:tcPr>
          <w:p w:rsidR="009E3D02" w:rsidRPr="005070B5" w:rsidRDefault="009E3D02" w:rsidP="009E3D02">
            <w:pPr>
              <w:jc w:val="center"/>
              <w:rPr>
                <w:rFonts w:ascii="Arial" w:hAnsi="Arial" w:cs="Arial"/>
                <w:sz w:val="22"/>
                <w:szCs w:val="22"/>
              </w:rPr>
            </w:pPr>
            <w:r w:rsidRPr="005070B5">
              <w:rPr>
                <w:rFonts w:ascii="Arial" w:hAnsi="Arial" w:cs="Arial"/>
                <w:sz w:val="22"/>
                <w:szCs w:val="22"/>
              </w:rPr>
              <w:t>£131,744</w:t>
            </w:r>
          </w:p>
        </w:tc>
        <w:tc>
          <w:tcPr>
            <w:tcW w:w="1687" w:type="dxa"/>
          </w:tcPr>
          <w:p w:rsidR="009E3D02" w:rsidRPr="005070B5" w:rsidRDefault="009E3D02" w:rsidP="009E3D02">
            <w:pPr>
              <w:jc w:val="center"/>
              <w:rPr>
                <w:rFonts w:ascii="Arial" w:hAnsi="Arial" w:cs="Arial"/>
                <w:sz w:val="22"/>
                <w:szCs w:val="22"/>
              </w:rPr>
            </w:pPr>
            <w:r w:rsidRPr="005070B5">
              <w:rPr>
                <w:rFonts w:ascii="Arial" w:hAnsi="Arial" w:cs="Arial"/>
                <w:sz w:val="22"/>
                <w:szCs w:val="22"/>
              </w:rPr>
              <w:t>£87,587</w:t>
            </w:r>
          </w:p>
        </w:tc>
        <w:tc>
          <w:tcPr>
            <w:tcW w:w="1687" w:type="dxa"/>
          </w:tcPr>
          <w:p w:rsidR="009E3D02" w:rsidRPr="005070B5" w:rsidRDefault="009E3D02" w:rsidP="009E3D02">
            <w:pPr>
              <w:jc w:val="center"/>
              <w:rPr>
                <w:rFonts w:ascii="Arial" w:hAnsi="Arial" w:cs="Arial"/>
                <w:sz w:val="22"/>
                <w:szCs w:val="22"/>
              </w:rPr>
            </w:pPr>
            <w:r w:rsidRPr="005070B5">
              <w:rPr>
                <w:rFonts w:ascii="Arial" w:hAnsi="Arial" w:cs="Arial"/>
                <w:sz w:val="22"/>
                <w:szCs w:val="22"/>
              </w:rPr>
              <w:t>£54,727</w:t>
            </w:r>
          </w:p>
        </w:tc>
        <w:tc>
          <w:tcPr>
            <w:tcW w:w="2203" w:type="dxa"/>
          </w:tcPr>
          <w:p w:rsidR="009E3D02" w:rsidRPr="005070B5" w:rsidRDefault="009E3D02" w:rsidP="009E3D02">
            <w:pPr>
              <w:jc w:val="center"/>
              <w:rPr>
                <w:rFonts w:ascii="Arial" w:hAnsi="Arial" w:cs="Arial"/>
                <w:sz w:val="22"/>
                <w:szCs w:val="22"/>
              </w:rPr>
            </w:pPr>
            <w:r w:rsidRPr="005070B5">
              <w:rPr>
                <w:rFonts w:ascii="Arial" w:hAnsi="Arial" w:cs="Arial"/>
                <w:sz w:val="22"/>
                <w:szCs w:val="22"/>
              </w:rPr>
              <w:t>£47,158</w:t>
            </w:r>
          </w:p>
        </w:tc>
        <w:tc>
          <w:tcPr>
            <w:tcW w:w="1981" w:type="dxa"/>
          </w:tcPr>
          <w:p w:rsidR="009E3D02" w:rsidRPr="005070B5" w:rsidRDefault="009E3D02" w:rsidP="009E3D02">
            <w:pPr>
              <w:jc w:val="center"/>
              <w:rPr>
                <w:rFonts w:ascii="Arial" w:hAnsi="Arial" w:cs="Arial"/>
                <w:sz w:val="22"/>
                <w:szCs w:val="22"/>
              </w:rPr>
            </w:pPr>
            <w:r w:rsidRPr="005070B5">
              <w:rPr>
                <w:rFonts w:ascii="Arial" w:hAnsi="Arial" w:cs="Arial"/>
                <w:sz w:val="22"/>
                <w:szCs w:val="22"/>
              </w:rPr>
              <w:t>£</w:t>
            </w:r>
            <w:r w:rsidR="00A85AE6">
              <w:rPr>
                <w:rFonts w:ascii="Arial" w:hAnsi="Arial" w:cs="Arial"/>
                <w:sz w:val="22"/>
                <w:szCs w:val="22"/>
              </w:rPr>
              <w:t>46,713.05</w:t>
            </w:r>
          </w:p>
        </w:tc>
      </w:tr>
    </w:tbl>
    <w:p w:rsidR="00371D1C" w:rsidRPr="00371D1C" w:rsidRDefault="00371D1C" w:rsidP="00D61A6D">
      <w:pPr>
        <w:pStyle w:val="Heading2"/>
      </w:pPr>
    </w:p>
    <w:sectPr w:rsidR="00371D1C" w:rsidRPr="00371D1C" w:rsidSect="004A1A4F">
      <w:footerReference w:type="default" r:id="rId10"/>
      <w:pgSz w:w="12240" w:h="15840" w:code="1"/>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711" w:rsidRDefault="00D73711">
      <w:r>
        <w:separator/>
      </w:r>
    </w:p>
  </w:endnote>
  <w:endnote w:type="continuationSeparator" w:id="0">
    <w:p w:rsidR="00D73711" w:rsidRDefault="00D737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11" w:rsidRDefault="00D73711" w:rsidP="00FE524B">
    <w:pPr>
      <w:pStyle w:val="Report-Footer"/>
      <w:rPr>
        <w:rFonts w:ascii="Arial" w:hAnsi="Arial" w:cs="Arial"/>
        <w:color w:val="333333"/>
      </w:rPr>
    </w:pPr>
  </w:p>
  <w:p w:rsidR="00D73711" w:rsidRPr="00712429" w:rsidRDefault="00D73711" w:rsidP="00FE524B">
    <w:pPr>
      <w:pStyle w:val="Report-Footer"/>
      <w:rPr>
        <w:rFonts w:ascii="Arial" w:hAnsi="Arial" w:cs="Arial"/>
        <w:color w:val="333333"/>
      </w:rPr>
    </w:pPr>
    <w:smartTag w:uri="urn:schemas-microsoft-com:office:smarttags" w:element="place">
      <w:smartTag w:uri="urn:schemas-microsoft-com:office:smarttags" w:element="PlaceName">
        <w:r w:rsidRPr="00712429">
          <w:rPr>
            <w:rFonts w:ascii="Arial" w:hAnsi="Arial" w:cs="Arial"/>
            <w:color w:val="333333"/>
          </w:rPr>
          <w:t>Pembrokeshire</w:t>
        </w:r>
      </w:smartTag>
      <w:r w:rsidRPr="00712429">
        <w:rPr>
          <w:rFonts w:ascii="Arial" w:hAnsi="Arial" w:cs="Arial"/>
          <w:color w:val="333333"/>
        </w:rPr>
        <w:t xml:space="preserve"> </w:t>
      </w:r>
      <w:smartTag w:uri="urn:schemas-microsoft-com:office:smarttags" w:element="PlaceType">
        <w:r w:rsidRPr="00712429">
          <w:rPr>
            <w:rFonts w:ascii="Arial" w:hAnsi="Arial" w:cs="Arial"/>
            <w:color w:val="333333"/>
          </w:rPr>
          <w:t>Coast</w:t>
        </w:r>
      </w:smartTag>
      <w:r w:rsidRPr="00712429">
        <w:rPr>
          <w:rFonts w:ascii="Arial" w:hAnsi="Arial" w:cs="Arial"/>
          <w:color w:val="333333"/>
        </w:rPr>
        <w:t xml:space="preserve"> </w:t>
      </w:r>
      <w:smartTag w:uri="urn:schemas-microsoft-com:office:smarttags" w:element="PlaceType">
        <w:r w:rsidRPr="00712429">
          <w:rPr>
            <w:rFonts w:ascii="Arial" w:hAnsi="Arial" w:cs="Arial"/>
            <w:color w:val="333333"/>
          </w:rPr>
          <w:t>National Park</w:t>
        </w:r>
      </w:smartTag>
    </w:smartTag>
    <w:r w:rsidRPr="00712429">
      <w:rPr>
        <w:rFonts w:ascii="Arial" w:hAnsi="Arial" w:cs="Arial"/>
        <w:color w:val="333333"/>
      </w:rPr>
      <w:t xml:space="preserve"> Authority</w:t>
    </w:r>
    <w:r w:rsidRPr="00712429">
      <w:rPr>
        <w:rFonts w:ascii="Arial" w:hAnsi="Arial" w:cs="Arial"/>
        <w:color w:val="333333"/>
      </w:rPr>
      <w:tab/>
    </w:r>
    <w:r w:rsidRPr="00712429">
      <w:rPr>
        <w:rFonts w:ascii="Arial" w:hAnsi="Arial" w:cs="Arial"/>
        <w:color w:val="333333"/>
      </w:rPr>
      <w:tab/>
      <w:t xml:space="preserve">Page </w:t>
    </w:r>
    <w:r w:rsidRPr="00712429">
      <w:rPr>
        <w:rFonts w:ascii="Arial" w:hAnsi="Arial" w:cs="Arial"/>
        <w:color w:val="333333"/>
      </w:rPr>
      <w:fldChar w:fldCharType="begin"/>
    </w:r>
    <w:r w:rsidRPr="00712429">
      <w:rPr>
        <w:rFonts w:ascii="Arial" w:hAnsi="Arial" w:cs="Arial"/>
        <w:color w:val="333333"/>
      </w:rPr>
      <w:instrText xml:space="preserve"> PAGE </w:instrText>
    </w:r>
    <w:r w:rsidRPr="00712429">
      <w:rPr>
        <w:rFonts w:ascii="Arial" w:hAnsi="Arial" w:cs="Arial"/>
        <w:color w:val="333333"/>
      </w:rPr>
      <w:fldChar w:fldCharType="separate"/>
    </w:r>
    <w:r w:rsidR="0030427C">
      <w:rPr>
        <w:rFonts w:ascii="Arial" w:hAnsi="Arial" w:cs="Arial"/>
        <w:noProof/>
        <w:color w:val="333333"/>
      </w:rPr>
      <w:t>1</w:t>
    </w:r>
    <w:r w:rsidRPr="00712429">
      <w:rPr>
        <w:rFonts w:ascii="Arial" w:hAnsi="Arial" w:cs="Arial"/>
        <w:color w:val="333333"/>
      </w:rPr>
      <w:fldChar w:fldCharType="end"/>
    </w:r>
  </w:p>
  <w:p w:rsidR="00D73711" w:rsidRPr="00712429" w:rsidRDefault="00D73711" w:rsidP="00FE524B">
    <w:pPr>
      <w:pStyle w:val="Report-Footer"/>
      <w:rPr>
        <w:rFonts w:ascii="Arial" w:hAnsi="Arial" w:cs="Arial"/>
        <w:color w:val="333333"/>
      </w:rPr>
    </w:pPr>
    <w:r>
      <w:rPr>
        <w:rFonts w:ascii="Arial" w:hAnsi="Arial" w:cs="Arial"/>
        <w:color w:val="333333"/>
      </w:rPr>
      <w:t>SDF Grant Assessment Panel 16</w:t>
    </w:r>
    <w:r w:rsidRPr="00FB50DF">
      <w:rPr>
        <w:rFonts w:ascii="Arial" w:hAnsi="Arial" w:cs="Arial"/>
        <w:color w:val="333333"/>
        <w:vertAlign w:val="superscript"/>
      </w:rPr>
      <w:t>th</w:t>
    </w:r>
    <w:r>
      <w:rPr>
        <w:rFonts w:ascii="Arial" w:hAnsi="Arial" w:cs="Arial"/>
        <w:color w:val="333333"/>
      </w:rPr>
      <w:t xml:space="preserve"> Jan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711" w:rsidRDefault="00D73711">
      <w:r>
        <w:separator/>
      </w:r>
    </w:p>
  </w:footnote>
  <w:footnote w:type="continuationSeparator" w:id="0">
    <w:p w:rsidR="00D73711" w:rsidRDefault="00D73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2E5"/>
    <w:multiLevelType w:val="hybridMultilevel"/>
    <w:tmpl w:val="DDDCD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84093"/>
    <w:multiLevelType w:val="hybridMultilevel"/>
    <w:tmpl w:val="A5C4E728"/>
    <w:lvl w:ilvl="0" w:tplc="BCA0DDF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261EA4"/>
    <w:multiLevelType w:val="hybridMultilevel"/>
    <w:tmpl w:val="79DC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E02A7"/>
    <w:multiLevelType w:val="hybridMultilevel"/>
    <w:tmpl w:val="C116F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825D48"/>
    <w:multiLevelType w:val="hybridMultilevel"/>
    <w:tmpl w:val="A1D6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9B19E7"/>
    <w:multiLevelType w:val="hybridMultilevel"/>
    <w:tmpl w:val="3C4696DE"/>
    <w:lvl w:ilvl="0" w:tplc="8402D0C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nsid w:val="23133CC5"/>
    <w:multiLevelType w:val="hybridMultilevel"/>
    <w:tmpl w:val="1206E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FF1C01"/>
    <w:multiLevelType w:val="hybridMultilevel"/>
    <w:tmpl w:val="2784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C66AB1"/>
    <w:multiLevelType w:val="hybridMultilevel"/>
    <w:tmpl w:val="B866D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5E1C48"/>
    <w:multiLevelType w:val="hybridMultilevel"/>
    <w:tmpl w:val="6432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A25B51"/>
    <w:multiLevelType w:val="hybridMultilevel"/>
    <w:tmpl w:val="F4E46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EA0F86"/>
    <w:multiLevelType w:val="hybridMultilevel"/>
    <w:tmpl w:val="A4DAC2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EE446A"/>
    <w:multiLevelType w:val="hybridMultilevel"/>
    <w:tmpl w:val="C4FE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AD4442"/>
    <w:multiLevelType w:val="hybridMultilevel"/>
    <w:tmpl w:val="B95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6747C6"/>
    <w:multiLevelType w:val="hybridMultilevel"/>
    <w:tmpl w:val="919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EF3B50"/>
    <w:multiLevelType w:val="hybridMultilevel"/>
    <w:tmpl w:val="7408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E34322"/>
    <w:multiLevelType w:val="hybridMultilevel"/>
    <w:tmpl w:val="67303BFE"/>
    <w:lvl w:ilvl="0" w:tplc="08090017">
      <w:start w:val="1"/>
      <w:numFmt w:val="lowerLetter"/>
      <w:lvlText w:val="%1)"/>
      <w:lvlJc w:val="left"/>
      <w:pPr>
        <w:ind w:left="1201" w:hanging="360"/>
      </w:pPr>
    </w:lvl>
    <w:lvl w:ilvl="1" w:tplc="E1FE59A0">
      <w:start w:val="1"/>
      <w:numFmt w:val="decimal"/>
      <w:lvlText w:val="%2."/>
      <w:lvlJc w:val="left"/>
      <w:pPr>
        <w:ind w:left="2266" w:hanging="705"/>
      </w:pPr>
      <w:rPr>
        <w:rFonts w:hint="default"/>
      </w:rPr>
    </w:lvl>
    <w:lvl w:ilvl="2" w:tplc="0809001B" w:tentative="1">
      <w:start w:val="1"/>
      <w:numFmt w:val="lowerRoman"/>
      <w:lvlText w:val="%3."/>
      <w:lvlJc w:val="right"/>
      <w:pPr>
        <w:ind w:left="2641" w:hanging="180"/>
      </w:pPr>
    </w:lvl>
    <w:lvl w:ilvl="3" w:tplc="0809000F" w:tentative="1">
      <w:start w:val="1"/>
      <w:numFmt w:val="decimal"/>
      <w:lvlText w:val="%4."/>
      <w:lvlJc w:val="left"/>
      <w:pPr>
        <w:ind w:left="3361" w:hanging="360"/>
      </w:pPr>
    </w:lvl>
    <w:lvl w:ilvl="4" w:tplc="08090019" w:tentative="1">
      <w:start w:val="1"/>
      <w:numFmt w:val="lowerLetter"/>
      <w:lvlText w:val="%5."/>
      <w:lvlJc w:val="left"/>
      <w:pPr>
        <w:ind w:left="4081" w:hanging="360"/>
      </w:pPr>
    </w:lvl>
    <w:lvl w:ilvl="5" w:tplc="0809001B" w:tentative="1">
      <w:start w:val="1"/>
      <w:numFmt w:val="lowerRoman"/>
      <w:lvlText w:val="%6."/>
      <w:lvlJc w:val="right"/>
      <w:pPr>
        <w:ind w:left="4801" w:hanging="180"/>
      </w:pPr>
    </w:lvl>
    <w:lvl w:ilvl="6" w:tplc="0809000F" w:tentative="1">
      <w:start w:val="1"/>
      <w:numFmt w:val="decimal"/>
      <w:lvlText w:val="%7."/>
      <w:lvlJc w:val="left"/>
      <w:pPr>
        <w:ind w:left="5521" w:hanging="360"/>
      </w:pPr>
    </w:lvl>
    <w:lvl w:ilvl="7" w:tplc="08090019" w:tentative="1">
      <w:start w:val="1"/>
      <w:numFmt w:val="lowerLetter"/>
      <w:lvlText w:val="%8."/>
      <w:lvlJc w:val="left"/>
      <w:pPr>
        <w:ind w:left="6241" w:hanging="360"/>
      </w:pPr>
    </w:lvl>
    <w:lvl w:ilvl="8" w:tplc="0809001B" w:tentative="1">
      <w:start w:val="1"/>
      <w:numFmt w:val="lowerRoman"/>
      <w:lvlText w:val="%9."/>
      <w:lvlJc w:val="right"/>
      <w:pPr>
        <w:ind w:left="6961" w:hanging="180"/>
      </w:pPr>
    </w:lvl>
  </w:abstractNum>
  <w:num w:numId="1">
    <w:abstractNumId w:val="3"/>
  </w:num>
  <w:num w:numId="2">
    <w:abstractNumId w:val="6"/>
  </w:num>
  <w:num w:numId="3">
    <w:abstractNumId w:val="10"/>
  </w:num>
  <w:num w:numId="4">
    <w:abstractNumId w:val="11"/>
  </w:num>
  <w:num w:numId="5">
    <w:abstractNumId w:val="12"/>
  </w:num>
  <w:num w:numId="6">
    <w:abstractNumId w:val="14"/>
  </w:num>
  <w:num w:numId="7">
    <w:abstractNumId w:val="16"/>
  </w:num>
  <w:num w:numId="8">
    <w:abstractNumId w:val="8"/>
  </w:num>
  <w:num w:numId="9">
    <w:abstractNumId w:val="1"/>
  </w:num>
  <w:num w:numId="10">
    <w:abstractNumId w:val="0"/>
  </w:num>
  <w:num w:numId="11">
    <w:abstractNumId w:val="13"/>
  </w:num>
  <w:num w:numId="12">
    <w:abstractNumId w:val="15"/>
  </w:num>
  <w:num w:numId="13">
    <w:abstractNumId w:val="5"/>
  </w:num>
  <w:num w:numId="14">
    <w:abstractNumId w:val="2"/>
  </w:num>
  <w:num w:numId="15">
    <w:abstractNumId w:val="9"/>
  </w:num>
  <w:num w:numId="16">
    <w:abstractNumId w:val="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587D40"/>
    <w:rsid w:val="00003A34"/>
    <w:rsid w:val="00003B5C"/>
    <w:rsid w:val="00006349"/>
    <w:rsid w:val="00007720"/>
    <w:rsid w:val="0001058D"/>
    <w:rsid w:val="00013C11"/>
    <w:rsid w:val="000173C6"/>
    <w:rsid w:val="000216E4"/>
    <w:rsid w:val="000218A5"/>
    <w:rsid w:val="00024D23"/>
    <w:rsid w:val="00030509"/>
    <w:rsid w:val="0004025A"/>
    <w:rsid w:val="000427A7"/>
    <w:rsid w:val="00043279"/>
    <w:rsid w:val="00043A80"/>
    <w:rsid w:val="00044471"/>
    <w:rsid w:val="00044D85"/>
    <w:rsid w:val="00045FE4"/>
    <w:rsid w:val="0004666A"/>
    <w:rsid w:val="00057CFA"/>
    <w:rsid w:val="000639AA"/>
    <w:rsid w:val="00065371"/>
    <w:rsid w:val="00072C92"/>
    <w:rsid w:val="00074471"/>
    <w:rsid w:val="000752FC"/>
    <w:rsid w:val="0007580F"/>
    <w:rsid w:val="00077720"/>
    <w:rsid w:val="00084C57"/>
    <w:rsid w:val="00085622"/>
    <w:rsid w:val="00094D68"/>
    <w:rsid w:val="00095ECF"/>
    <w:rsid w:val="000A2DCA"/>
    <w:rsid w:val="000A3F8D"/>
    <w:rsid w:val="000A56FD"/>
    <w:rsid w:val="000B03E6"/>
    <w:rsid w:val="000C1212"/>
    <w:rsid w:val="000C2535"/>
    <w:rsid w:val="000C2DDE"/>
    <w:rsid w:val="000C2F95"/>
    <w:rsid w:val="000C4824"/>
    <w:rsid w:val="000C7C48"/>
    <w:rsid w:val="000D1F5E"/>
    <w:rsid w:val="000D2C5D"/>
    <w:rsid w:val="000D6C23"/>
    <w:rsid w:val="000E2390"/>
    <w:rsid w:val="000E6024"/>
    <w:rsid w:val="000F1028"/>
    <w:rsid w:val="000F5B13"/>
    <w:rsid w:val="000F5EC5"/>
    <w:rsid w:val="001076CF"/>
    <w:rsid w:val="00107DFD"/>
    <w:rsid w:val="0011041D"/>
    <w:rsid w:val="00110C17"/>
    <w:rsid w:val="00111240"/>
    <w:rsid w:val="001236DA"/>
    <w:rsid w:val="00125D91"/>
    <w:rsid w:val="0013096A"/>
    <w:rsid w:val="00132593"/>
    <w:rsid w:val="00136C57"/>
    <w:rsid w:val="0014092C"/>
    <w:rsid w:val="001437B0"/>
    <w:rsid w:val="0014471F"/>
    <w:rsid w:val="00144E6D"/>
    <w:rsid w:val="0014671C"/>
    <w:rsid w:val="00147490"/>
    <w:rsid w:val="001505B3"/>
    <w:rsid w:val="001515A8"/>
    <w:rsid w:val="00153064"/>
    <w:rsid w:val="00154224"/>
    <w:rsid w:val="00160757"/>
    <w:rsid w:val="0016199F"/>
    <w:rsid w:val="0016607D"/>
    <w:rsid w:val="00166979"/>
    <w:rsid w:val="001677F0"/>
    <w:rsid w:val="001706A7"/>
    <w:rsid w:val="00170ED2"/>
    <w:rsid w:val="001720DC"/>
    <w:rsid w:val="00173D11"/>
    <w:rsid w:val="00173EFC"/>
    <w:rsid w:val="00174579"/>
    <w:rsid w:val="001754E3"/>
    <w:rsid w:val="001778A0"/>
    <w:rsid w:val="00183B8C"/>
    <w:rsid w:val="0018469D"/>
    <w:rsid w:val="00184779"/>
    <w:rsid w:val="0018642B"/>
    <w:rsid w:val="00191B6C"/>
    <w:rsid w:val="00195BEC"/>
    <w:rsid w:val="001A2DEB"/>
    <w:rsid w:val="001A3453"/>
    <w:rsid w:val="001A3C17"/>
    <w:rsid w:val="001A404A"/>
    <w:rsid w:val="001A4856"/>
    <w:rsid w:val="001A54D9"/>
    <w:rsid w:val="001B0C71"/>
    <w:rsid w:val="001B230B"/>
    <w:rsid w:val="001B4FD0"/>
    <w:rsid w:val="001B60DC"/>
    <w:rsid w:val="001B6722"/>
    <w:rsid w:val="001C360B"/>
    <w:rsid w:val="001C3942"/>
    <w:rsid w:val="001C7ADD"/>
    <w:rsid w:val="001D3C37"/>
    <w:rsid w:val="001E063E"/>
    <w:rsid w:val="001E3EA8"/>
    <w:rsid w:val="001E45D1"/>
    <w:rsid w:val="001E7B34"/>
    <w:rsid w:val="001E7DD1"/>
    <w:rsid w:val="001F40DE"/>
    <w:rsid w:val="001F5F69"/>
    <w:rsid w:val="001F5FEA"/>
    <w:rsid w:val="00200CA2"/>
    <w:rsid w:val="002033A4"/>
    <w:rsid w:val="00204C6C"/>
    <w:rsid w:val="002053D9"/>
    <w:rsid w:val="00206EB3"/>
    <w:rsid w:val="002130DF"/>
    <w:rsid w:val="00213B0B"/>
    <w:rsid w:val="0021769E"/>
    <w:rsid w:val="0022260C"/>
    <w:rsid w:val="00224050"/>
    <w:rsid w:val="00226898"/>
    <w:rsid w:val="0023623E"/>
    <w:rsid w:val="002379EA"/>
    <w:rsid w:val="00247368"/>
    <w:rsid w:val="0025256B"/>
    <w:rsid w:val="00252D98"/>
    <w:rsid w:val="00254FC2"/>
    <w:rsid w:val="0025779C"/>
    <w:rsid w:val="0026297F"/>
    <w:rsid w:val="0026537B"/>
    <w:rsid w:val="00271EF0"/>
    <w:rsid w:val="00272CF0"/>
    <w:rsid w:val="002741E1"/>
    <w:rsid w:val="002800EC"/>
    <w:rsid w:val="00285C8F"/>
    <w:rsid w:val="00286CFC"/>
    <w:rsid w:val="002900B0"/>
    <w:rsid w:val="002906D5"/>
    <w:rsid w:val="00291DC5"/>
    <w:rsid w:val="00296106"/>
    <w:rsid w:val="002964A2"/>
    <w:rsid w:val="002A0B61"/>
    <w:rsid w:val="002A1506"/>
    <w:rsid w:val="002A55FF"/>
    <w:rsid w:val="002B2C20"/>
    <w:rsid w:val="002B3307"/>
    <w:rsid w:val="002B438F"/>
    <w:rsid w:val="002B480A"/>
    <w:rsid w:val="002B61A3"/>
    <w:rsid w:val="002B6E5E"/>
    <w:rsid w:val="002C537C"/>
    <w:rsid w:val="002D5134"/>
    <w:rsid w:val="002E0669"/>
    <w:rsid w:val="002E0758"/>
    <w:rsid w:val="002E33FD"/>
    <w:rsid w:val="002F4024"/>
    <w:rsid w:val="002F4292"/>
    <w:rsid w:val="0030089B"/>
    <w:rsid w:val="0030148B"/>
    <w:rsid w:val="00302356"/>
    <w:rsid w:val="0030427C"/>
    <w:rsid w:val="003075D3"/>
    <w:rsid w:val="003114BC"/>
    <w:rsid w:val="0032077F"/>
    <w:rsid w:val="003333F0"/>
    <w:rsid w:val="003356D7"/>
    <w:rsid w:val="00335A26"/>
    <w:rsid w:val="0033614D"/>
    <w:rsid w:val="0034306E"/>
    <w:rsid w:val="00345428"/>
    <w:rsid w:val="003461B5"/>
    <w:rsid w:val="0035159B"/>
    <w:rsid w:val="00351AFD"/>
    <w:rsid w:val="00353494"/>
    <w:rsid w:val="00357532"/>
    <w:rsid w:val="00357893"/>
    <w:rsid w:val="003614CB"/>
    <w:rsid w:val="00362ECC"/>
    <w:rsid w:val="00370B07"/>
    <w:rsid w:val="00371D1C"/>
    <w:rsid w:val="0037222B"/>
    <w:rsid w:val="00380EAC"/>
    <w:rsid w:val="0038280E"/>
    <w:rsid w:val="00383B5D"/>
    <w:rsid w:val="00386C09"/>
    <w:rsid w:val="0039066E"/>
    <w:rsid w:val="00390A62"/>
    <w:rsid w:val="00391355"/>
    <w:rsid w:val="003944DD"/>
    <w:rsid w:val="0039617E"/>
    <w:rsid w:val="00396517"/>
    <w:rsid w:val="00397D74"/>
    <w:rsid w:val="003A6BB1"/>
    <w:rsid w:val="003A796A"/>
    <w:rsid w:val="003B0ADB"/>
    <w:rsid w:val="003B71ED"/>
    <w:rsid w:val="003B768E"/>
    <w:rsid w:val="003B7C95"/>
    <w:rsid w:val="003C0130"/>
    <w:rsid w:val="003C35DE"/>
    <w:rsid w:val="003C3BDE"/>
    <w:rsid w:val="003C479D"/>
    <w:rsid w:val="003D07C9"/>
    <w:rsid w:val="003D0A82"/>
    <w:rsid w:val="003D1AFE"/>
    <w:rsid w:val="003E2021"/>
    <w:rsid w:val="003E2EB2"/>
    <w:rsid w:val="003E4307"/>
    <w:rsid w:val="003E462E"/>
    <w:rsid w:val="003E4EFC"/>
    <w:rsid w:val="003E6276"/>
    <w:rsid w:val="003E6EF5"/>
    <w:rsid w:val="003F053E"/>
    <w:rsid w:val="003F25A9"/>
    <w:rsid w:val="003F3982"/>
    <w:rsid w:val="003F56EB"/>
    <w:rsid w:val="003F5B87"/>
    <w:rsid w:val="003F67A2"/>
    <w:rsid w:val="003F7C10"/>
    <w:rsid w:val="003F7FDC"/>
    <w:rsid w:val="00401E57"/>
    <w:rsid w:val="0040208F"/>
    <w:rsid w:val="00402272"/>
    <w:rsid w:val="0040471F"/>
    <w:rsid w:val="00406F8D"/>
    <w:rsid w:val="0041553C"/>
    <w:rsid w:val="00417DC8"/>
    <w:rsid w:val="00423BFF"/>
    <w:rsid w:val="004357EB"/>
    <w:rsid w:val="00444D1C"/>
    <w:rsid w:val="00445575"/>
    <w:rsid w:val="00446695"/>
    <w:rsid w:val="0044798C"/>
    <w:rsid w:val="00451145"/>
    <w:rsid w:val="004534B4"/>
    <w:rsid w:val="004606F9"/>
    <w:rsid w:val="00464117"/>
    <w:rsid w:val="0046579D"/>
    <w:rsid w:val="00467972"/>
    <w:rsid w:val="004713F3"/>
    <w:rsid w:val="00472131"/>
    <w:rsid w:val="00472C1E"/>
    <w:rsid w:val="0047353B"/>
    <w:rsid w:val="00473DE4"/>
    <w:rsid w:val="0047595C"/>
    <w:rsid w:val="00476585"/>
    <w:rsid w:val="00476B01"/>
    <w:rsid w:val="00477912"/>
    <w:rsid w:val="004845A5"/>
    <w:rsid w:val="004863E4"/>
    <w:rsid w:val="00487208"/>
    <w:rsid w:val="004875AE"/>
    <w:rsid w:val="00487B49"/>
    <w:rsid w:val="00492132"/>
    <w:rsid w:val="0049333B"/>
    <w:rsid w:val="00494204"/>
    <w:rsid w:val="00496600"/>
    <w:rsid w:val="004A08E8"/>
    <w:rsid w:val="004A1A4F"/>
    <w:rsid w:val="004A1AB4"/>
    <w:rsid w:val="004A4F47"/>
    <w:rsid w:val="004A570C"/>
    <w:rsid w:val="004A75F3"/>
    <w:rsid w:val="004B51A8"/>
    <w:rsid w:val="004B5C59"/>
    <w:rsid w:val="004C413B"/>
    <w:rsid w:val="004C4F1D"/>
    <w:rsid w:val="004C7357"/>
    <w:rsid w:val="004C7C3E"/>
    <w:rsid w:val="004D0AC2"/>
    <w:rsid w:val="004D109D"/>
    <w:rsid w:val="004D10EA"/>
    <w:rsid w:val="004D3F7F"/>
    <w:rsid w:val="004D562C"/>
    <w:rsid w:val="004D6879"/>
    <w:rsid w:val="004D7562"/>
    <w:rsid w:val="004E2E24"/>
    <w:rsid w:val="004F0491"/>
    <w:rsid w:val="004F6E7B"/>
    <w:rsid w:val="00502E36"/>
    <w:rsid w:val="005078D9"/>
    <w:rsid w:val="005140A6"/>
    <w:rsid w:val="00516CC7"/>
    <w:rsid w:val="005217D3"/>
    <w:rsid w:val="005218F3"/>
    <w:rsid w:val="00525597"/>
    <w:rsid w:val="005301F5"/>
    <w:rsid w:val="00532394"/>
    <w:rsid w:val="0053460F"/>
    <w:rsid w:val="005371F5"/>
    <w:rsid w:val="0054130D"/>
    <w:rsid w:val="00545C2B"/>
    <w:rsid w:val="0054715A"/>
    <w:rsid w:val="0054730F"/>
    <w:rsid w:val="0055000A"/>
    <w:rsid w:val="005609D4"/>
    <w:rsid w:val="00563B6F"/>
    <w:rsid w:val="00563DD1"/>
    <w:rsid w:val="00566C07"/>
    <w:rsid w:val="00567ECA"/>
    <w:rsid w:val="00572C83"/>
    <w:rsid w:val="0057571A"/>
    <w:rsid w:val="00580482"/>
    <w:rsid w:val="00582222"/>
    <w:rsid w:val="005833B8"/>
    <w:rsid w:val="005845BC"/>
    <w:rsid w:val="00587D40"/>
    <w:rsid w:val="00592A7F"/>
    <w:rsid w:val="005942F6"/>
    <w:rsid w:val="00597FED"/>
    <w:rsid w:val="005A0456"/>
    <w:rsid w:val="005A09C8"/>
    <w:rsid w:val="005A376B"/>
    <w:rsid w:val="005A4CD2"/>
    <w:rsid w:val="005A67BC"/>
    <w:rsid w:val="005A6A19"/>
    <w:rsid w:val="005B3257"/>
    <w:rsid w:val="005B5EF2"/>
    <w:rsid w:val="005D26D0"/>
    <w:rsid w:val="005D4C62"/>
    <w:rsid w:val="005E63C7"/>
    <w:rsid w:val="005E7960"/>
    <w:rsid w:val="005F06ED"/>
    <w:rsid w:val="005F34C1"/>
    <w:rsid w:val="005F46D5"/>
    <w:rsid w:val="005F4AFA"/>
    <w:rsid w:val="005F65F3"/>
    <w:rsid w:val="00600469"/>
    <w:rsid w:val="0060181B"/>
    <w:rsid w:val="00605999"/>
    <w:rsid w:val="0060643E"/>
    <w:rsid w:val="00611F4A"/>
    <w:rsid w:val="00613CA5"/>
    <w:rsid w:val="00614780"/>
    <w:rsid w:val="0061747D"/>
    <w:rsid w:val="00622E34"/>
    <w:rsid w:val="00623F15"/>
    <w:rsid w:val="00625143"/>
    <w:rsid w:val="00627689"/>
    <w:rsid w:val="00630357"/>
    <w:rsid w:val="00631202"/>
    <w:rsid w:val="0063765A"/>
    <w:rsid w:val="00640336"/>
    <w:rsid w:val="00642607"/>
    <w:rsid w:val="00643D42"/>
    <w:rsid w:val="006463DE"/>
    <w:rsid w:val="0064653F"/>
    <w:rsid w:val="006500BE"/>
    <w:rsid w:val="00650E10"/>
    <w:rsid w:val="00650FFA"/>
    <w:rsid w:val="006517D4"/>
    <w:rsid w:val="00652DEF"/>
    <w:rsid w:val="00664303"/>
    <w:rsid w:val="00666228"/>
    <w:rsid w:val="0067047B"/>
    <w:rsid w:val="006713A0"/>
    <w:rsid w:val="00671625"/>
    <w:rsid w:val="006734D6"/>
    <w:rsid w:val="006737FE"/>
    <w:rsid w:val="00674EE9"/>
    <w:rsid w:val="0068059E"/>
    <w:rsid w:val="00682473"/>
    <w:rsid w:val="00682F6A"/>
    <w:rsid w:val="006877BE"/>
    <w:rsid w:val="00690696"/>
    <w:rsid w:val="00691AE4"/>
    <w:rsid w:val="006924E0"/>
    <w:rsid w:val="0069451F"/>
    <w:rsid w:val="00697449"/>
    <w:rsid w:val="0069771A"/>
    <w:rsid w:val="006B148B"/>
    <w:rsid w:val="006B1F60"/>
    <w:rsid w:val="006B23B0"/>
    <w:rsid w:val="006B6575"/>
    <w:rsid w:val="006C1366"/>
    <w:rsid w:val="006C2369"/>
    <w:rsid w:val="006C57D9"/>
    <w:rsid w:val="006C58F6"/>
    <w:rsid w:val="006C6049"/>
    <w:rsid w:val="006C71E4"/>
    <w:rsid w:val="006D0F75"/>
    <w:rsid w:val="006D1B84"/>
    <w:rsid w:val="006D505F"/>
    <w:rsid w:val="006D59E4"/>
    <w:rsid w:val="006D65FD"/>
    <w:rsid w:val="006E0D13"/>
    <w:rsid w:val="006E259B"/>
    <w:rsid w:val="006E31CF"/>
    <w:rsid w:val="006E5BC4"/>
    <w:rsid w:val="006E74CA"/>
    <w:rsid w:val="006E7639"/>
    <w:rsid w:val="006F60B1"/>
    <w:rsid w:val="006F63FF"/>
    <w:rsid w:val="00703DA0"/>
    <w:rsid w:val="00703FA5"/>
    <w:rsid w:val="00704439"/>
    <w:rsid w:val="007063F6"/>
    <w:rsid w:val="00715AFC"/>
    <w:rsid w:val="00716D9D"/>
    <w:rsid w:val="00717EB1"/>
    <w:rsid w:val="007220B7"/>
    <w:rsid w:val="007232C0"/>
    <w:rsid w:val="00724E34"/>
    <w:rsid w:val="00725358"/>
    <w:rsid w:val="00731B47"/>
    <w:rsid w:val="0073671B"/>
    <w:rsid w:val="00736975"/>
    <w:rsid w:val="00737D54"/>
    <w:rsid w:val="00737E90"/>
    <w:rsid w:val="0074554B"/>
    <w:rsid w:val="00745673"/>
    <w:rsid w:val="00747F62"/>
    <w:rsid w:val="0075065B"/>
    <w:rsid w:val="00752C60"/>
    <w:rsid w:val="00754107"/>
    <w:rsid w:val="0076155C"/>
    <w:rsid w:val="00767F73"/>
    <w:rsid w:val="007704EB"/>
    <w:rsid w:val="00775102"/>
    <w:rsid w:val="00782BB4"/>
    <w:rsid w:val="00784000"/>
    <w:rsid w:val="007902C9"/>
    <w:rsid w:val="007906A8"/>
    <w:rsid w:val="00792F60"/>
    <w:rsid w:val="007932B6"/>
    <w:rsid w:val="007A00A3"/>
    <w:rsid w:val="007A18CC"/>
    <w:rsid w:val="007A2C93"/>
    <w:rsid w:val="007A3203"/>
    <w:rsid w:val="007A37F1"/>
    <w:rsid w:val="007A4A7F"/>
    <w:rsid w:val="007A5302"/>
    <w:rsid w:val="007A6D3E"/>
    <w:rsid w:val="007B0451"/>
    <w:rsid w:val="007C3245"/>
    <w:rsid w:val="007C5BB5"/>
    <w:rsid w:val="007C7F72"/>
    <w:rsid w:val="007D2F46"/>
    <w:rsid w:val="007D3DB8"/>
    <w:rsid w:val="007D7CA1"/>
    <w:rsid w:val="007E0EAF"/>
    <w:rsid w:val="007E53FA"/>
    <w:rsid w:val="007E7124"/>
    <w:rsid w:val="007F3BD7"/>
    <w:rsid w:val="008059BA"/>
    <w:rsid w:val="00806A13"/>
    <w:rsid w:val="00807E91"/>
    <w:rsid w:val="00810C22"/>
    <w:rsid w:val="008118C5"/>
    <w:rsid w:val="00812D04"/>
    <w:rsid w:val="00815B42"/>
    <w:rsid w:val="00815BE8"/>
    <w:rsid w:val="008165FA"/>
    <w:rsid w:val="00823A79"/>
    <w:rsid w:val="00824CE4"/>
    <w:rsid w:val="0083166E"/>
    <w:rsid w:val="0083379E"/>
    <w:rsid w:val="00836C36"/>
    <w:rsid w:val="00840799"/>
    <w:rsid w:val="00843D8F"/>
    <w:rsid w:val="00856030"/>
    <w:rsid w:val="00857124"/>
    <w:rsid w:val="008573F7"/>
    <w:rsid w:val="00857A98"/>
    <w:rsid w:val="00857EA0"/>
    <w:rsid w:val="0086022E"/>
    <w:rsid w:val="0086101E"/>
    <w:rsid w:val="008631B2"/>
    <w:rsid w:val="0086656E"/>
    <w:rsid w:val="008673DE"/>
    <w:rsid w:val="00870A38"/>
    <w:rsid w:val="00871F0E"/>
    <w:rsid w:val="008735A9"/>
    <w:rsid w:val="00877716"/>
    <w:rsid w:val="00885B4C"/>
    <w:rsid w:val="00886CF6"/>
    <w:rsid w:val="008900FC"/>
    <w:rsid w:val="00890174"/>
    <w:rsid w:val="00890C8C"/>
    <w:rsid w:val="008A3AA6"/>
    <w:rsid w:val="008A55EB"/>
    <w:rsid w:val="008A5CA9"/>
    <w:rsid w:val="008B4006"/>
    <w:rsid w:val="008B6F80"/>
    <w:rsid w:val="008C0AF6"/>
    <w:rsid w:val="008C130F"/>
    <w:rsid w:val="008C1648"/>
    <w:rsid w:val="008C291D"/>
    <w:rsid w:val="008C5622"/>
    <w:rsid w:val="008C5749"/>
    <w:rsid w:val="008C61F0"/>
    <w:rsid w:val="008C795D"/>
    <w:rsid w:val="008C7C1E"/>
    <w:rsid w:val="008D31E4"/>
    <w:rsid w:val="008D566E"/>
    <w:rsid w:val="008D69B5"/>
    <w:rsid w:val="008E1CE8"/>
    <w:rsid w:val="008E5C47"/>
    <w:rsid w:val="008E74CE"/>
    <w:rsid w:val="008F0D01"/>
    <w:rsid w:val="008F1567"/>
    <w:rsid w:val="008F3089"/>
    <w:rsid w:val="008F3768"/>
    <w:rsid w:val="008F5FCC"/>
    <w:rsid w:val="008F620F"/>
    <w:rsid w:val="009006B1"/>
    <w:rsid w:val="00907E4C"/>
    <w:rsid w:val="009121C0"/>
    <w:rsid w:val="009148DF"/>
    <w:rsid w:val="009160DE"/>
    <w:rsid w:val="00917E15"/>
    <w:rsid w:val="00925E72"/>
    <w:rsid w:val="00930ADD"/>
    <w:rsid w:val="0093323F"/>
    <w:rsid w:val="00933689"/>
    <w:rsid w:val="0093561B"/>
    <w:rsid w:val="0094375C"/>
    <w:rsid w:val="009447D1"/>
    <w:rsid w:val="00945712"/>
    <w:rsid w:val="00951960"/>
    <w:rsid w:val="0095333A"/>
    <w:rsid w:val="00960F68"/>
    <w:rsid w:val="009652FF"/>
    <w:rsid w:val="00966B53"/>
    <w:rsid w:val="009678E9"/>
    <w:rsid w:val="00976DA2"/>
    <w:rsid w:val="00980C1E"/>
    <w:rsid w:val="00981478"/>
    <w:rsid w:val="00981A76"/>
    <w:rsid w:val="00984D7D"/>
    <w:rsid w:val="00986570"/>
    <w:rsid w:val="00987CFC"/>
    <w:rsid w:val="00991AC7"/>
    <w:rsid w:val="009968E0"/>
    <w:rsid w:val="00996F83"/>
    <w:rsid w:val="0099739A"/>
    <w:rsid w:val="009A035B"/>
    <w:rsid w:val="009A0BAC"/>
    <w:rsid w:val="009A25CA"/>
    <w:rsid w:val="009A3176"/>
    <w:rsid w:val="009A54F7"/>
    <w:rsid w:val="009A5985"/>
    <w:rsid w:val="009B0545"/>
    <w:rsid w:val="009B08DE"/>
    <w:rsid w:val="009B1D81"/>
    <w:rsid w:val="009B2DC3"/>
    <w:rsid w:val="009B4C7A"/>
    <w:rsid w:val="009C0888"/>
    <w:rsid w:val="009C0A35"/>
    <w:rsid w:val="009C0BDF"/>
    <w:rsid w:val="009C289D"/>
    <w:rsid w:val="009C359C"/>
    <w:rsid w:val="009C588F"/>
    <w:rsid w:val="009C5B97"/>
    <w:rsid w:val="009D1AF5"/>
    <w:rsid w:val="009D1E06"/>
    <w:rsid w:val="009D291F"/>
    <w:rsid w:val="009D345C"/>
    <w:rsid w:val="009E194D"/>
    <w:rsid w:val="009E3A3B"/>
    <w:rsid w:val="009E3D02"/>
    <w:rsid w:val="009E4761"/>
    <w:rsid w:val="009E66E5"/>
    <w:rsid w:val="009E6CE4"/>
    <w:rsid w:val="009F202A"/>
    <w:rsid w:val="009F65BB"/>
    <w:rsid w:val="009F7CA1"/>
    <w:rsid w:val="00A00AB3"/>
    <w:rsid w:val="00A04502"/>
    <w:rsid w:val="00A07367"/>
    <w:rsid w:val="00A07EC5"/>
    <w:rsid w:val="00A11F75"/>
    <w:rsid w:val="00A14B4D"/>
    <w:rsid w:val="00A3011B"/>
    <w:rsid w:val="00A323E7"/>
    <w:rsid w:val="00A340D9"/>
    <w:rsid w:val="00A4022F"/>
    <w:rsid w:val="00A44212"/>
    <w:rsid w:val="00A46D89"/>
    <w:rsid w:val="00A47982"/>
    <w:rsid w:val="00A508D4"/>
    <w:rsid w:val="00A51DE8"/>
    <w:rsid w:val="00A64D40"/>
    <w:rsid w:val="00A660F4"/>
    <w:rsid w:val="00A6619A"/>
    <w:rsid w:val="00A74C43"/>
    <w:rsid w:val="00A74DA9"/>
    <w:rsid w:val="00A805EC"/>
    <w:rsid w:val="00A8132A"/>
    <w:rsid w:val="00A843E8"/>
    <w:rsid w:val="00A85AE6"/>
    <w:rsid w:val="00A85FC1"/>
    <w:rsid w:val="00A929AE"/>
    <w:rsid w:val="00A93999"/>
    <w:rsid w:val="00A97113"/>
    <w:rsid w:val="00AA2BA9"/>
    <w:rsid w:val="00AA356A"/>
    <w:rsid w:val="00AA51DB"/>
    <w:rsid w:val="00AA7EB8"/>
    <w:rsid w:val="00AB0506"/>
    <w:rsid w:val="00AB273F"/>
    <w:rsid w:val="00AB2F37"/>
    <w:rsid w:val="00AB5B93"/>
    <w:rsid w:val="00AB79DD"/>
    <w:rsid w:val="00AC3D9F"/>
    <w:rsid w:val="00AC4420"/>
    <w:rsid w:val="00AC6B56"/>
    <w:rsid w:val="00AC79EA"/>
    <w:rsid w:val="00AD1633"/>
    <w:rsid w:val="00AE0060"/>
    <w:rsid w:val="00AE4442"/>
    <w:rsid w:val="00AE4942"/>
    <w:rsid w:val="00AE5474"/>
    <w:rsid w:val="00AE7CB2"/>
    <w:rsid w:val="00AF0C4D"/>
    <w:rsid w:val="00AF145C"/>
    <w:rsid w:val="00AF4801"/>
    <w:rsid w:val="00AF5144"/>
    <w:rsid w:val="00AF7CF4"/>
    <w:rsid w:val="00B00D19"/>
    <w:rsid w:val="00B0272E"/>
    <w:rsid w:val="00B036FF"/>
    <w:rsid w:val="00B115E4"/>
    <w:rsid w:val="00B1167A"/>
    <w:rsid w:val="00B11D47"/>
    <w:rsid w:val="00B14807"/>
    <w:rsid w:val="00B14C53"/>
    <w:rsid w:val="00B16434"/>
    <w:rsid w:val="00B20771"/>
    <w:rsid w:val="00B22FD2"/>
    <w:rsid w:val="00B232E4"/>
    <w:rsid w:val="00B317DA"/>
    <w:rsid w:val="00B3198D"/>
    <w:rsid w:val="00B3236B"/>
    <w:rsid w:val="00B33D0C"/>
    <w:rsid w:val="00B34A58"/>
    <w:rsid w:val="00B34FD7"/>
    <w:rsid w:val="00B36496"/>
    <w:rsid w:val="00B427FD"/>
    <w:rsid w:val="00B42EE3"/>
    <w:rsid w:val="00B45477"/>
    <w:rsid w:val="00B4634B"/>
    <w:rsid w:val="00B476CD"/>
    <w:rsid w:val="00B50C02"/>
    <w:rsid w:val="00B518F1"/>
    <w:rsid w:val="00B5455E"/>
    <w:rsid w:val="00B55264"/>
    <w:rsid w:val="00B555E7"/>
    <w:rsid w:val="00B56202"/>
    <w:rsid w:val="00B64E56"/>
    <w:rsid w:val="00B705F1"/>
    <w:rsid w:val="00B73234"/>
    <w:rsid w:val="00B74913"/>
    <w:rsid w:val="00B76B6A"/>
    <w:rsid w:val="00B93BC1"/>
    <w:rsid w:val="00B95238"/>
    <w:rsid w:val="00B9637B"/>
    <w:rsid w:val="00B97742"/>
    <w:rsid w:val="00BA05BF"/>
    <w:rsid w:val="00BA1ABB"/>
    <w:rsid w:val="00BA1BC4"/>
    <w:rsid w:val="00BA316B"/>
    <w:rsid w:val="00BA45BC"/>
    <w:rsid w:val="00BA5F5C"/>
    <w:rsid w:val="00BA622C"/>
    <w:rsid w:val="00BA75BB"/>
    <w:rsid w:val="00BB2722"/>
    <w:rsid w:val="00BB595F"/>
    <w:rsid w:val="00BC24D2"/>
    <w:rsid w:val="00BC25A1"/>
    <w:rsid w:val="00BC45D5"/>
    <w:rsid w:val="00BD16E6"/>
    <w:rsid w:val="00BD4550"/>
    <w:rsid w:val="00BD4F79"/>
    <w:rsid w:val="00BD5559"/>
    <w:rsid w:val="00BE08FD"/>
    <w:rsid w:val="00BE1367"/>
    <w:rsid w:val="00BE263D"/>
    <w:rsid w:val="00BE5693"/>
    <w:rsid w:val="00BE658F"/>
    <w:rsid w:val="00BF1DCF"/>
    <w:rsid w:val="00BF2AFE"/>
    <w:rsid w:val="00BF521A"/>
    <w:rsid w:val="00C0106A"/>
    <w:rsid w:val="00C011AC"/>
    <w:rsid w:val="00C0151C"/>
    <w:rsid w:val="00C02664"/>
    <w:rsid w:val="00C07C62"/>
    <w:rsid w:val="00C13F4C"/>
    <w:rsid w:val="00C14A0F"/>
    <w:rsid w:val="00C1573B"/>
    <w:rsid w:val="00C15F02"/>
    <w:rsid w:val="00C17943"/>
    <w:rsid w:val="00C20AB5"/>
    <w:rsid w:val="00C2346F"/>
    <w:rsid w:val="00C2624D"/>
    <w:rsid w:val="00C31725"/>
    <w:rsid w:val="00C33AC4"/>
    <w:rsid w:val="00C33D86"/>
    <w:rsid w:val="00C34287"/>
    <w:rsid w:val="00C35500"/>
    <w:rsid w:val="00C35580"/>
    <w:rsid w:val="00C40105"/>
    <w:rsid w:val="00C4637D"/>
    <w:rsid w:val="00C506E1"/>
    <w:rsid w:val="00C50904"/>
    <w:rsid w:val="00C51E3A"/>
    <w:rsid w:val="00C568C8"/>
    <w:rsid w:val="00C56B23"/>
    <w:rsid w:val="00C56ED0"/>
    <w:rsid w:val="00C578C3"/>
    <w:rsid w:val="00C57FB8"/>
    <w:rsid w:val="00C61D88"/>
    <w:rsid w:val="00C64033"/>
    <w:rsid w:val="00C64A47"/>
    <w:rsid w:val="00C65577"/>
    <w:rsid w:val="00C72907"/>
    <w:rsid w:val="00C76275"/>
    <w:rsid w:val="00C765A0"/>
    <w:rsid w:val="00C8181A"/>
    <w:rsid w:val="00C81B29"/>
    <w:rsid w:val="00C85624"/>
    <w:rsid w:val="00C93E7F"/>
    <w:rsid w:val="00C94744"/>
    <w:rsid w:val="00C97EAC"/>
    <w:rsid w:val="00CB2699"/>
    <w:rsid w:val="00CB4DED"/>
    <w:rsid w:val="00CB5726"/>
    <w:rsid w:val="00CC014E"/>
    <w:rsid w:val="00CC328A"/>
    <w:rsid w:val="00CC7205"/>
    <w:rsid w:val="00CE3D7B"/>
    <w:rsid w:val="00CE7ADE"/>
    <w:rsid w:val="00CF214A"/>
    <w:rsid w:val="00CF666C"/>
    <w:rsid w:val="00D07849"/>
    <w:rsid w:val="00D16A22"/>
    <w:rsid w:val="00D25C90"/>
    <w:rsid w:val="00D26389"/>
    <w:rsid w:val="00D27D80"/>
    <w:rsid w:val="00D30187"/>
    <w:rsid w:val="00D30BF7"/>
    <w:rsid w:val="00D30F20"/>
    <w:rsid w:val="00D33C08"/>
    <w:rsid w:val="00D35ED7"/>
    <w:rsid w:val="00D35F37"/>
    <w:rsid w:val="00D46E62"/>
    <w:rsid w:val="00D504DC"/>
    <w:rsid w:val="00D51F4F"/>
    <w:rsid w:val="00D53F3C"/>
    <w:rsid w:val="00D55917"/>
    <w:rsid w:val="00D57C76"/>
    <w:rsid w:val="00D61582"/>
    <w:rsid w:val="00D61A6D"/>
    <w:rsid w:val="00D62E3B"/>
    <w:rsid w:val="00D65ABF"/>
    <w:rsid w:val="00D70ADD"/>
    <w:rsid w:val="00D73711"/>
    <w:rsid w:val="00D74487"/>
    <w:rsid w:val="00D749FF"/>
    <w:rsid w:val="00D7596C"/>
    <w:rsid w:val="00D80E6E"/>
    <w:rsid w:val="00D85112"/>
    <w:rsid w:val="00D85903"/>
    <w:rsid w:val="00D917CF"/>
    <w:rsid w:val="00D9442E"/>
    <w:rsid w:val="00D953EE"/>
    <w:rsid w:val="00D9640A"/>
    <w:rsid w:val="00D96F8B"/>
    <w:rsid w:val="00D97872"/>
    <w:rsid w:val="00D9794C"/>
    <w:rsid w:val="00DB0C18"/>
    <w:rsid w:val="00DB12F5"/>
    <w:rsid w:val="00DB45B9"/>
    <w:rsid w:val="00DC129E"/>
    <w:rsid w:val="00DC1CCB"/>
    <w:rsid w:val="00DC68E1"/>
    <w:rsid w:val="00DD0695"/>
    <w:rsid w:val="00DD07F5"/>
    <w:rsid w:val="00DD15F0"/>
    <w:rsid w:val="00DD3C7E"/>
    <w:rsid w:val="00DE5BA4"/>
    <w:rsid w:val="00DF07A5"/>
    <w:rsid w:val="00DF16CD"/>
    <w:rsid w:val="00DF38AF"/>
    <w:rsid w:val="00DF40B4"/>
    <w:rsid w:val="00DF412A"/>
    <w:rsid w:val="00DF68FD"/>
    <w:rsid w:val="00E0419E"/>
    <w:rsid w:val="00E06357"/>
    <w:rsid w:val="00E115B4"/>
    <w:rsid w:val="00E11C6D"/>
    <w:rsid w:val="00E126EA"/>
    <w:rsid w:val="00E15B3A"/>
    <w:rsid w:val="00E237C0"/>
    <w:rsid w:val="00E338EE"/>
    <w:rsid w:val="00E34E08"/>
    <w:rsid w:val="00E4256C"/>
    <w:rsid w:val="00E42C50"/>
    <w:rsid w:val="00E4689C"/>
    <w:rsid w:val="00E54518"/>
    <w:rsid w:val="00E56E06"/>
    <w:rsid w:val="00E602E4"/>
    <w:rsid w:val="00E60467"/>
    <w:rsid w:val="00E6106B"/>
    <w:rsid w:val="00E639B2"/>
    <w:rsid w:val="00E64D09"/>
    <w:rsid w:val="00E65C5F"/>
    <w:rsid w:val="00E720BE"/>
    <w:rsid w:val="00E73B95"/>
    <w:rsid w:val="00E7460B"/>
    <w:rsid w:val="00E74940"/>
    <w:rsid w:val="00E7651F"/>
    <w:rsid w:val="00E806AC"/>
    <w:rsid w:val="00E807C2"/>
    <w:rsid w:val="00E85CF7"/>
    <w:rsid w:val="00E928DD"/>
    <w:rsid w:val="00EA3AA5"/>
    <w:rsid w:val="00EA7B60"/>
    <w:rsid w:val="00EB11FF"/>
    <w:rsid w:val="00EB1C61"/>
    <w:rsid w:val="00EB1E16"/>
    <w:rsid w:val="00EB5246"/>
    <w:rsid w:val="00EB5C67"/>
    <w:rsid w:val="00EC04FF"/>
    <w:rsid w:val="00EC2339"/>
    <w:rsid w:val="00EC3B14"/>
    <w:rsid w:val="00ED0445"/>
    <w:rsid w:val="00ED2768"/>
    <w:rsid w:val="00ED5243"/>
    <w:rsid w:val="00EE0015"/>
    <w:rsid w:val="00EE0955"/>
    <w:rsid w:val="00EE1255"/>
    <w:rsid w:val="00EF0285"/>
    <w:rsid w:val="00EF3B9E"/>
    <w:rsid w:val="00EF574D"/>
    <w:rsid w:val="00F00C67"/>
    <w:rsid w:val="00F02E68"/>
    <w:rsid w:val="00F03D0B"/>
    <w:rsid w:val="00F106AB"/>
    <w:rsid w:val="00F13B69"/>
    <w:rsid w:val="00F151D3"/>
    <w:rsid w:val="00F2314B"/>
    <w:rsid w:val="00F24094"/>
    <w:rsid w:val="00F25566"/>
    <w:rsid w:val="00F25FC3"/>
    <w:rsid w:val="00F26BE8"/>
    <w:rsid w:val="00F276BF"/>
    <w:rsid w:val="00F375C0"/>
    <w:rsid w:val="00F37C16"/>
    <w:rsid w:val="00F41577"/>
    <w:rsid w:val="00F45B8E"/>
    <w:rsid w:val="00F54958"/>
    <w:rsid w:val="00F5618E"/>
    <w:rsid w:val="00F732AB"/>
    <w:rsid w:val="00F7544B"/>
    <w:rsid w:val="00F8732E"/>
    <w:rsid w:val="00F91BC9"/>
    <w:rsid w:val="00F925DE"/>
    <w:rsid w:val="00F96423"/>
    <w:rsid w:val="00FA211C"/>
    <w:rsid w:val="00FA3F9E"/>
    <w:rsid w:val="00FB1EAF"/>
    <w:rsid w:val="00FB32E4"/>
    <w:rsid w:val="00FB48E0"/>
    <w:rsid w:val="00FB50DF"/>
    <w:rsid w:val="00FB5B54"/>
    <w:rsid w:val="00FC2CFC"/>
    <w:rsid w:val="00FC61B1"/>
    <w:rsid w:val="00FD08AA"/>
    <w:rsid w:val="00FD0B58"/>
    <w:rsid w:val="00FD25F9"/>
    <w:rsid w:val="00FD62CD"/>
    <w:rsid w:val="00FE0204"/>
    <w:rsid w:val="00FE1637"/>
    <w:rsid w:val="00FE2F57"/>
    <w:rsid w:val="00FE3550"/>
    <w:rsid w:val="00FE524B"/>
    <w:rsid w:val="00FF01DD"/>
    <w:rsid w:val="00FF51B5"/>
    <w:rsid w:val="00FF5A4D"/>
    <w:rsid w:val="00FF5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D40"/>
    <w:rPr>
      <w:sz w:val="24"/>
      <w:lang w:val="en-GB"/>
    </w:rPr>
  </w:style>
  <w:style w:type="paragraph" w:styleId="Heading1">
    <w:name w:val="heading 1"/>
    <w:basedOn w:val="Normal"/>
    <w:next w:val="Normal"/>
    <w:qFormat/>
    <w:rsid w:val="00587D40"/>
    <w:pPr>
      <w:keepNext/>
      <w:outlineLvl w:val="0"/>
    </w:pPr>
    <w:rPr>
      <w:b/>
      <w:i/>
    </w:rPr>
  </w:style>
  <w:style w:type="paragraph" w:styleId="Heading2">
    <w:name w:val="heading 2"/>
    <w:basedOn w:val="Normal"/>
    <w:next w:val="Normal"/>
    <w:link w:val="Heading2Char"/>
    <w:qFormat/>
    <w:rsid w:val="0069744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97449"/>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09C8"/>
    <w:rPr>
      <w:rFonts w:ascii="Tahoma" w:hAnsi="Tahoma" w:cs="Tahoma"/>
      <w:sz w:val="16"/>
      <w:szCs w:val="16"/>
    </w:rPr>
  </w:style>
  <w:style w:type="paragraph" w:styleId="Footer">
    <w:name w:val="footer"/>
    <w:basedOn w:val="Normal"/>
    <w:rsid w:val="00B14807"/>
    <w:pPr>
      <w:tabs>
        <w:tab w:val="center" w:pos="4153"/>
        <w:tab w:val="right" w:pos="8306"/>
      </w:tabs>
    </w:pPr>
    <w:rPr>
      <w:rFonts w:ascii="Arial" w:hAnsi="Arial"/>
    </w:rPr>
  </w:style>
  <w:style w:type="character" w:styleId="Hyperlink">
    <w:name w:val="Hyperlink"/>
    <w:basedOn w:val="DefaultParagraphFont"/>
    <w:rsid w:val="00AE4942"/>
    <w:rPr>
      <w:color w:val="0000FF"/>
      <w:u w:val="single"/>
    </w:rPr>
  </w:style>
  <w:style w:type="paragraph" w:styleId="BodyText3">
    <w:name w:val="Body Text 3"/>
    <w:basedOn w:val="Normal"/>
    <w:rsid w:val="002033A4"/>
    <w:rPr>
      <w:rFonts w:ascii="Arial" w:hAnsi="Arial" w:cs="Arial"/>
    </w:rPr>
  </w:style>
  <w:style w:type="paragraph" w:styleId="Header">
    <w:name w:val="header"/>
    <w:basedOn w:val="Normal"/>
    <w:rsid w:val="00FE524B"/>
    <w:pPr>
      <w:tabs>
        <w:tab w:val="center" w:pos="4153"/>
        <w:tab w:val="right" w:pos="8306"/>
      </w:tabs>
    </w:pPr>
  </w:style>
  <w:style w:type="paragraph" w:customStyle="1" w:styleId="Report-Footer">
    <w:name w:val="Report - Footer"/>
    <w:basedOn w:val="Footer"/>
    <w:rsid w:val="00FE524B"/>
    <w:pPr>
      <w:tabs>
        <w:tab w:val="clear" w:pos="4153"/>
        <w:tab w:val="right" w:pos="9540"/>
      </w:tabs>
    </w:pPr>
    <w:rPr>
      <w:rFonts w:ascii="Times New Roman" w:hAnsi="Times New Roman"/>
      <w:snapToGrid w:val="0"/>
      <w:color w:val="999999"/>
      <w:sz w:val="22"/>
    </w:rPr>
  </w:style>
  <w:style w:type="paragraph" w:customStyle="1" w:styleId="BodyA">
    <w:name w:val="Body A"/>
    <w:rsid w:val="00E338EE"/>
    <w:rPr>
      <w:rFonts w:ascii="Helvetica" w:hAnsi="Helvetica"/>
      <w:color w:val="000000"/>
      <w:sz w:val="24"/>
      <w:lang w:eastAsia="en-GB"/>
    </w:rPr>
  </w:style>
  <w:style w:type="paragraph" w:styleId="ListParagraph">
    <w:name w:val="List Paragraph"/>
    <w:basedOn w:val="Normal"/>
    <w:uiPriority w:val="34"/>
    <w:qFormat/>
    <w:rsid w:val="00CE7ADE"/>
    <w:pPr>
      <w:ind w:left="720"/>
      <w:contextualSpacing/>
    </w:pPr>
  </w:style>
  <w:style w:type="paragraph" w:customStyle="1" w:styleId="FreeFormAAAA">
    <w:name w:val="Free Form A A A A"/>
    <w:rsid w:val="00C07C62"/>
    <w:rPr>
      <w:rFonts w:eastAsia="ヒラギノ角ゴ Pro W3"/>
      <w:color w:val="000000"/>
      <w:lang w:eastAsia="en-GB"/>
    </w:rPr>
  </w:style>
  <w:style w:type="character" w:styleId="Strong">
    <w:name w:val="Strong"/>
    <w:basedOn w:val="DefaultParagraphFont"/>
    <w:uiPriority w:val="22"/>
    <w:qFormat/>
    <w:rsid w:val="0040208F"/>
    <w:rPr>
      <w:b/>
      <w:bCs/>
    </w:rPr>
  </w:style>
  <w:style w:type="paragraph" w:styleId="NormalWeb">
    <w:name w:val="Normal (Web)"/>
    <w:basedOn w:val="Normal"/>
    <w:uiPriority w:val="99"/>
    <w:unhideWhenUsed/>
    <w:rsid w:val="00C765A0"/>
    <w:pPr>
      <w:spacing w:before="100" w:beforeAutospacing="1" w:after="100" w:afterAutospacing="1"/>
    </w:pPr>
    <w:rPr>
      <w:szCs w:val="24"/>
      <w:lang w:val="en-US"/>
    </w:rPr>
  </w:style>
  <w:style w:type="character" w:customStyle="1" w:styleId="Heading2Char">
    <w:name w:val="Heading 2 Char"/>
    <w:basedOn w:val="DefaultParagraphFont"/>
    <w:link w:val="Heading2"/>
    <w:rsid w:val="00857124"/>
    <w:rPr>
      <w:rFonts w:ascii="Arial" w:hAnsi="Arial" w:cs="Arial"/>
      <w:b/>
      <w:bCs/>
      <w:i/>
      <w:iCs/>
      <w:sz w:val="28"/>
      <w:szCs w:val="28"/>
      <w:lang w:val="en-GB"/>
    </w:rPr>
  </w:style>
  <w:style w:type="paragraph" w:styleId="BodyText">
    <w:name w:val="Body Text"/>
    <w:basedOn w:val="Normal"/>
    <w:link w:val="BodyTextChar"/>
    <w:rsid w:val="00C64A47"/>
    <w:pPr>
      <w:spacing w:after="120"/>
    </w:pPr>
  </w:style>
  <w:style w:type="character" w:customStyle="1" w:styleId="BodyTextChar">
    <w:name w:val="Body Text Char"/>
    <w:basedOn w:val="DefaultParagraphFont"/>
    <w:link w:val="BodyText"/>
    <w:rsid w:val="00C64A47"/>
    <w:rPr>
      <w:sz w:val="24"/>
      <w:lang w:val="en-GB"/>
    </w:rPr>
  </w:style>
</w:styles>
</file>

<file path=word/webSettings.xml><?xml version="1.0" encoding="utf-8"?>
<w:webSettings xmlns:r="http://schemas.openxmlformats.org/officeDocument/2006/relationships" xmlns:w="http://schemas.openxmlformats.org/wordprocessingml/2006/main">
  <w:divs>
    <w:div w:id="89548837">
      <w:bodyDiv w:val="1"/>
      <w:marLeft w:val="0"/>
      <w:marRight w:val="0"/>
      <w:marTop w:val="0"/>
      <w:marBottom w:val="0"/>
      <w:divBdr>
        <w:top w:val="none" w:sz="0" w:space="0" w:color="auto"/>
        <w:left w:val="none" w:sz="0" w:space="0" w:color="auto"/>
        <w:bottom w:val="none" w:sz="0" w:space="0" w:color="auto"/>
        <w:right w:val="none" w:sz="0" w:space="0" w:color="auto"/>
      </w:divBdr>
    </w:div>
    <w:div w:id="109402085">
      <w:bodyDiv w:val="1"/>
      <w:marLeft w:val="0"/>
      <w:marRight w:val="0"/>
      <w:marTop w:val="0"/>
      <w:marBottom w:val="0"/>
      <w:divBdr>
        <w:top w:val="none" w:sz="0" w:space="0" w:color="auto"/>
        <w:left w:val="none" w:sz="0" w:space="0" w:color="auto"/>
        <w:bottom w:val="none" w:sz="0" w:space="0" w:color="auto"/>
        <w:right w:val="none" w:sz="0" w:space="0" w:color="auto"/>
      </w:divBdr>
      <w:divsChild>
        <w:div w:id="944266246">
          <w:marLeft w:val="0"/>
          <w:marRight w:val="0"/>
          <w:marTop w:val="0"/>
          <w:marBottom w:val="0"/>
          <w:divBdr>
            <w:top w:val="none" w:sz="0" w:space="0" w:color="auto"/>
            <w:left w:val="none" w:sz="0" w:space="0" w:color="auto"/>
            <w:bottom w:val="none" w:sz="0" w:space="0" w:color="auto"/>
            <w:right w:val="none" w:sz="0" w:space="0" w:color="auto"/>
          </w:divBdr>
          <w:divsChild>
            <w:div w:id="160776668">
              <w:marLeft w:val="0"/>
              <w:marRight w:val="0"/>
              <w:marTop w:val="0"/>
              <w:marBottom w:val="0"/>
              <w:divBdr>
                <w:top w:val="none" w:sz="0" w:space="0" w:color="auto"/>
                <w:left w:val="none" w:sz="0" w:space="0" w:color="auto"/>
                <w:bottom w:val="none" w:sz="0" w:space="0" w:color="auto"/>
                <w:right w:val="none" w:sz="0" w:space="0" w:color="auto"/>
              </w:divBdr>
              <w:divsChild>
                <w:div w:id="919099959">
                  <w:marLeft w:val="0"/>
                  <w:marRight w:val="0"/>
                  <w:marTop w:val="0"/>
                  <w:marBottom w:val="0"/>
                  <w:divBdr>
                    <w:top w:val="none" w:sz="0" w:space="0" w:color="auto"/>
                    <w:left w:val="none" w:sz="0" w:space="0" w:color="auto"/>
                    <w:bottom w:val="none" w:sz="0" w:space="0" w:color="auto"/>
                    <w:right w:val="none" w:sz="0" w:space="0" w:color="auto"/>
                  </w:divBdr>
                  <w:divsChild>
                    <w:div w:id="898245956">
                      <w:marLeft w:val="0"/>
                      <w:marRight w:val="0"/>
                      <w:marTop w:val="0"/>
                      <w:marBottom w:val="0"/>
                      <w:divBdr>
                        <w:top w:val="none" w:sz="0" w:space="0" w:color="auto"/>
                        <w:left w:val="none" w:sz="0" w:space="0" w:color="auto"/>
                        <w:bottom w:val="none" w:sz="0" w:space="0" w:color="auto"/>
                        <w:right w:val="none" w:sz="0" w:space="0" w:color="auto"/>
                      </w:divBdr>
                      <w:divsChild>
                        <w:div w:id="1760364646">
                          <w:marLeft w:val="0"/>
                          <w:marRight w:val="0"/>
                          <w:marTop w:val="0"/>
                          <w:marBottom w:val="0"/>
                          <w:divBdr>
                            <w:top w:val="none" w:sz="0" w:space="0" w:color="auto"/>
                            <w:left w:val="none" w:sz="0" w:space="0" w:color="auto"/>
                            <w:bottom w:val="none" w:sz="0" w:space="0" w:color="auto"/>
                            <w:right w:val="none" w:sz="0" w:space="0" w:color="auto"/>
                          </w:divBdr>
                          <w:divsChild>
                            <w:div w:id="12047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66845">
      <w:bodyDiv w:val="1"/>
      <w:marLeft w:val="0"/>
      <w:marRight w:val="0"/>
      <w:marTop w:val="0"/>
      <w:marBottom w:val="0"/>
      <w:divBdr>
        <w:top w:val="none" w:sz="0" w:space="0" w:color="auto"/>
        <w:left w:val="none" w:sz="0" w:space="0" w:color="auto"/>
        <w:bottom w:val="none" w:sz="0" w:space="0" w:color="auto"/>
        <w:right w:val="none" w:sz="0" w:space="0" w:color="auto"/>
      </w:divBdr>
    </w:div>
    <w:div w:id="150369250">
      <w:bodyDiv w:val="1"/>
      <w:marLeft w:val="0"/>
      <w:marRight w:val="0"/>
      <w:marTop w:val="0"/>
      <w:marBottom w:val="0"/>
      <w:divBdr>
        <w:top w:val="none" w:sz="0" w:space="0" w:color="auto"/>
        <w:left w:val="none" w:sz="0" w:space="0" w:color="auto"/>
        <w:bottom w:val="none" w:sz="0" w:space="0" w:color="auto"/>
        <w:right w:val="none" w:sz="0" w:space="0" w:color="auto"/>
      </w:divBdr>
    </w:div>
    <w:div w:id="168447896">
      <w:bodyDiv w:val="1"/>
      <w:marLeft w:val="0"/>
      <w:marRight w:val="0"/>
      <w:marTop w:val="0"/>
      <w:marBottom w:val="0"/>
      <w:divBdr>
        <w:top w:val="none" w:sz="0" w:space="0" w:color="auto"/>
        <w:left w:val="none" w:sz="0" w:space="0" w:color="auto"/>
        <w:bottom w:val="none" w:sz="0" w:space="0" w:color="auto"/>
        <w:right w:val="none" w:sz="0" w:space="0" w:color="auto"/>
      </w:divBdr>
    </w:div>
    <w:div w:id="185218258">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219173770">
      <w:bodyDiv w:val="1"/>
      <w:marLeft w:val="0"/>
      <w:marRight w:val="0"/>
      <w:marTop w:val="0"/>
      <w:marBottom w:val="0"/>
      <w:divBdr>
        <w:top w:val="none" w:sz="0" w:space="0" w:color="auto"/>
        <w:left w:val="none" w:sz="0" w:space="0" w:color="auto"/>
        <w:bottom w:val="none" w:sz="0" w:space="0" w:color="auto"/>
        <w:right w:val="none" w:sz="0" w:space="0" w:color="auto"/>
      </w:divBdr>
    </w:div>
    <w:div w:id="237176452">
      <w:bodyDiv w:val="1"/>
      <w:marLeft w:val="0"/>
      <w:marRight w:val="0"/>
      <w:marTop w:val="0"/>
      <w:marBottom w:val="0"/>
      <w:divBdr>
        <w:top w:val="none" w:sz="0" w:space="0" w:color="auto"/>
        <w:left w:val="none" w:sz="0" w:space="0" w:color="auto"/>
        <w:bottom w:val="none" w:sz="0" w:space="0" w:color="auto"/>
        <w:right w:val="none" w:sz="0" w:space="0" w:color="auto"/>
      </w:divBdr>
      <w:divsChild>
        <w:div w:id="2134470621">
          <w:marLeft w:val="0"/>
          <w:marRight w:val="0"/>
          <w:marTop w:val="0"/>
          <w:marBottom w:val="0"/>
          <w:divBdr>
            <w:top w:val="none" w:sz="0" w:space="0" w:color="auto"/>
            <w:left w:val="none" w:sz="0" w:space="0" w:color="auto"/>
            <w:bottom w:val="none" w:sz="0" w:space="0" w:color="auto"/>
            <w:right w:val="none" w:sz="0" w:space="0" w:color="auto"/>
          </w:divBdr>
          <w:divsChild>
            <w:div w:id="174466407">
              <w:marLeft w:val="0"/>
              <w:marRight w:val="0"/>
              <w:marTop w:val="0"/>
              <w:marBottom w:val="0"/>
              <w:divBdr>
                <w:top w:val="none" w:sz="0" w:space="0" w:color="auto"/>
                <w:left w:val="none" w:sz="0" w:space="0" w:color="auto"/>
                <w:bottom w:val="none" w:sz="0" w:space="0" w:color="auto"/>
                <w:right w:val="none" w:sz="0" w:space="0" w:color="auto"/>
              </w:divBdr>
              <w:divsChild>
                <w:div w:id="1450586543">
                  <w:marLeft w:val="0"/>
                  <w:marRight w:val="0"/>
                  <w:marTop w:val="0"/>
                  <w:marBottom w:val="300"/>
                  <w:divBdr>
                    <w:top w:val="none" w:sz="0" w:space="0" w:color="auto"/>
                    <w:left w:val="none" w:sz="0" w:space="0" w:color="auto"/>
                    <w:bottom w:val="none" w:sz="0" w:space="0" w:color="auto"/>
                    <w:right w:val="none" w:sz="0" w:space="0" w:color="auto"/>
                  </w:divBdr>
                  <w:divsChild>
                    <w:div w:id="573003964">
                      <w:marLeft w:val="0"/>
                      <w:marRight w:val="0"/>
                      <w:marTop w:val="150"/>
                      <w:marBottom w:val="0"/>
                      <w:divBdr>
                        <w:top w:val="none" w:sz="0" w:space="0" w:color="auto"/>
                        <w:left w:val="none" w:sz="0" w:space="0" w:color="auto"/>
                        <w:bottom w:val="none" w:sz="0" w:space="0" w:color="auto"/>
                        <w:right w:val="none" w:sz="0" w:space="0" w:color="auto"/>
                      </w:divBdr>
                      <w:divsChild>
                        <w:div w:id="1783763873">
                          <w:marLeft w:val="0"/>
                          <w:marRight w:val="0"/>
                          <w:marTop w:val="0"/>
                          <w:marBottom w:val="150"/>
                          <w:divBdr>
                            <w:top w:val="none" w:sz="0" w:space="0" w:color="auto"/>
                            <w:left w:val="none" w:sz="0" w:space="0" w:color="auto"/>
                            <w:bottom w:val="none" w:sz="0" w:space="0" w:color="auto"/>
                            <w:right w:val="none" w:sz="0" w:space="0" w:color="auto"/>
                          </w:divBdr>
                        </w:div>
                        <w:div w:id="4522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827432">
      <w:bodyDiv w:val="1"/>
      <w:marLeft w:val="0"/>
      <w:marRight w:val="0"/>
      <w:marTop w:val="0"/>
      <w:marBottom w:val="0"/>
      <w:divBdr>
        <w:top w:val="none" w:sz="0" w:space="0" w:color="auto"/>
        <w:left w:val="none" w:sz="0" w:space="0" w:color="auto"/>
        <w:bottom w:val="none" w:sz="0" w:space="0" w:color="auto"/>
        <w:right w:val="none" w:sz="0" w:space="0" w:color="auto"/>
      </w:divBdr>
    </w:div>
    <w:div w:id="372462224">
      <w:bodyDiv w:val="1"/>
      <w:marLeft w:val="0"/>
      <w:marRight w:val="0"/>
      <w:marTop w:val="0"/>
      <w:marBottom w:val="0"/>
      <w:divBdr>
        <w:top w:val="none" w:sz="0" w:space="0" w:color="auto"/>
        <w:left w:val="none" w:sz="0" w:space="0" w:color="auto"/>
        <w:bottom w:val="none" w:sz="0" w:space="0" w:color="auto"/>
        <w:right w:val="none" w:sz="0" w:space="0" w:color="auto"/>
      </w:divBdr>
    </w:div>
    <w:div w:id="392890938">
      <w:bodyDiv w:val="1"/>
      <w:marLeft w:val="0"/>
      <w:marRight w:val="0"/>
      <w:marTop w:val="0"/>
      <w:marBottom w:val="0"/>
      <w:divBdr>
        <w:top w:val="none" w:sz="0" w:space="0" w:color="auto"/>
        <w:left w:val="none" w:sz="0" w:space="0" w:color="auto"/>
        <w:bottom w:val="none" w:sz="0" w:space="0" w:color="auto"/>
        <w:right w:val="none" w:sz="0" w:space="0" w:color="auto"/>
      </w:divBdr>
    </w:div>
    <w:div w:id="399331870">
      <w:bodyDiv w:val="1"/>
      <w:marLeft w:val="0"/>
      <w:marRight w:val="0"/>
      <w:marTop w:val="0"/>
      <w:marBottom w:val="0"/>
      <w:divBdr>
        <w:top w:val="none" w:sz="0" w:space="0" w:color="auto"/>
        <w:left w:val="none" w:sz="0" w:space="0" w:color="auto"/>
        <w:bottom w:val="none" w:sz="0" w:space="0" w:color="auto"/>
        <w:right w:val="none" w:sz="0" w:space="0" w:color="auto"/>
      </w:divBdr>
    </w:div>
    <w:div w:id="427042247">
      <w:bodyDiv w:val="1"/>
      <w:marLeft w:val="0"/>
      <w:marRight w:val="0"/>
      <w:marTop w:val="0"/>
      <w:marBottom w:val="0"/>
      <w:divBdr>
        <w:top w:val="none" w:sz="0" w:space="0" w:color="auto"/>
        <w:left w:val="none" w:sz="0" w:space="0" w:color="auto"/>
        <w:bottom w:val="none" w:sz="0" w:space="0" w:color="auto"/>
        <w:right w:val="none" w:sz="0" w:space="0" w:color="auto"/>
      </w:divBdr>
    </w:div>
    <w:div w:id="673603905">
      <w:bodyDiv w:val="1"/>
      <w:marLeft w:val="0"/>
      <w:marRight w:val="0"/>
      <w:marTop w:val="0"/>
      <w:marBottom w:val="0"/>
      <w:divBdr>
        <w:top w:val="none" w:sz="0" w:space="0" w:color="auto"/>
        <w:left w:val="none" w:sz="0" w:space="0" w:color="auto"/>
        <w:bottom w:val="none" w:sz="0" w:space="0" w:color="auto"/>
        <w:right w:val="none" w:sz="0" w:space="0" w:color="auto"/>
      </w:divBdr>
      <w:divsChild>
        <w:div w:id="232811485">
          <w:marLeft w:val="0"/>
          <w:marRight w:val="0"/>
          <w:marTop w:val="0"/>
          <w:marBottom w:val="0"/>
          <w:divBdr>
            <w:top w:val="none" w:sz="0" w:space="0" w:color="auto"/>
            <w:left w:val="none" w:sz="0" w:space="0" w:color="auto"/>
            <w:bottom w:val="none" w:sz="0" w:space="0" w:color="auto"/>
            <w:right w:val="none" w:sz="0" w:space="0" w:color="auto"/>
          </w:divBdr>
        </w:div>
        <w:div w:id="251470969">
          <w:marLeft w:val="0"/>
          <w:marRight w:val="0"/>
          <w:marTop w:val="0"/>
          <w:marBottom w:val="0"/>
          <w:divBdr>
            <w:top w:val="none" w:sz="0" w:space="0" w:color="auto"/>
            <w:left w:val="none" w:sz="0" w:space="0" w:color="auto"/>
            <w:bottom w:val="none" w:sz="0" w:space="0" w:color="auto"/>
            <w:right w:val="none" w:sz="0" w:space="0" w:color="auto"/>
          </w:divBdr>
        </w:div>
        <w:div w:id="473180204">
          <w:marLeft w:val="0"/>
          <w:marRight w:val="0"/>
          <w:marTop w:val="0"/>
          <w:marBottom w:val="0"/>
          <w:divBdr>
            <w:top w:val="none" w:sz="0" w:space="0" w:color="auto"/>
            <w:left w:val="none" w:sz="0" w:space="0" w:color="auto"/>
            <w:bottom w:val="none" w:sz="0" w:space="0" w:color="auto"/>
            <w:right w:val="none" w:sz="0" w:space="0" w:color="auto"/>
          </w:divBdr>
        </w:div>
        <w:div w:id="597254852">
          <w:marLeft w:val="0"/>
          <w:marRight w:val="0"/>
          <w:marTop w:val="0"/>
          <w:marBottom w:val="0"/>
          <w:divBdr>
            <w:top w:val="none" w:sz="0" w:space="0" w:color="auto"/>
            <w:left w:val="none" w:sz="0" w:space="0" w:color="auto"/>
            <w:bottom w:val="none" w:sz="0" w:space="0" w:color="auto"/>
            <w:right w:val="none" w:sz="0" w:space="0" w:color="auto"/>
          </w:divBdr>
        </w:div>
        <w:div w:id="877860678">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081369011">
          <w:marLeft w:val="0"/>
          <w:marRight w:val="0"/>
          <w:marTop w:val="0"/>
          <w:marBottom w:val="0"/>
          <w:divBdr>
            <w:top w:val="none" w:sz="0" w:space="0" w:color="auto"/>
            <w:left w:val="none" w:sz="0" w:space="0" w:color="auto"/>
            <w:bottom w:val="none" w:sz="0" w:space="0" w:color="auto"/>
            <w:right w:val="none" w:sz="0" w:space="0" w:color="auto"/>
          </w:divBdr>
        </w:div>
        <w:div w:id="1495951514">
          <w:marLeft w:val="0"/>
          <w:marRight w:val="0"/>
          <w:marTop w:val="0"/>
          <w:marBottom w:val="0"/>
          <w:divBdr>
            <w:top w:val="none" w:sz="0" w:space="0" w:color="auto"/>
            <w:left w:val="none" w:sz="0" w:space="0" w:color="auto"/>
            <w:bottom w:val="none" w:sz="0" w:space="0" w:color="auto"/>
            <w:right w:val="none" w:sz="0" w:space="0" w:color="auto"/>
          </w:divBdr>
        </w:div>
        <w:div w:id="1940093261">
          <w:marLeft w:val="0"/>
          <w:marRight w:val="0"/>
          <w:marTop w:val="0"/>
          <w:marBottom w:val="0"/>
          <w:divBdr>
            <w:top w:val="none" w:sz="0" w:space="0" w:color="auto"/>
            <w:left w:val="none" w:sz="0" w:space="0" w:color="auto"/>
            <w:bottom w:val="none" w:sz="0" w:space="0" w:color="auto"/>
            <w:right w:val="none" w:sz="0" w:space="0" w:color="auto"/>
          </w:divBdr>
        </w:div>
      </w:divsChild>
    </w:div>
    <w:div w:id="751466426">
      <w:bodyDiv w:val="1"/>
      <w:marLeft w:val="0"/>
      <w:marRight w:val="0"/>
      <w:marTop w:val="0"/>
      <w:marBottom w:val="0"/>
      <w:divBdr>
        <w:top w:val="none" w:sz="0" w:space="0" w:color="auto"/>
        <w:left w:val="none" w:sz="0" w:space="0" w:color="auto"/>
        <w:bottom w:val="none" w:sz="0" w:space="0" w:color="auto"/>
        <w:right w:val="none" w:sz="0" w:space="0" w:color="auto"/>
      </w:divBdr>
    </w:div>
    <w:div w:id="788813728">
      <w:bodyDiv w:val="1"/>
      <w:marLeft w:val="0"/>
      <w:marRight w:val="0"/>
      <w:marTop w:val="0"/>
      <w:marBottom w:val="0"/>
      <w:divBdr>
        <w:top w:val="none" w:sz="0" w:space="0" w:color="auto"/>
        <w:left w:val="none" w:sz="0" w:space="0" w:color="auto"/>
        <w:bottom w:val="none" w:sz="0" w:space="0" w:color="auto"/>
        <w:right w:val="none" w:sz="0" w:space="0" w:color="auto"/>
      </w:divBdr>
    </w:div>
    <w:div w:id="934287156">
      <w:bodyDiv w:val="1"/>
      <w:marLeft w:val="0"/>
      <w:marRight w:val="0"/>
      <w:marTop w:val="0"/>
      <w:marBottom w:val="0"/>
      <w:divBdr>
        <w:top w:val="none" w:sz="0" w:space="0" w:color="auto"/>
        <w:left w:val="none" w:sz="0" w:space="0" w:color="auto"/>
        <w:bottom w:val="none" w:sz="0" w:space="0" w:color="auto"/>
        <w:right w:val="none" w:sz="0" w:space="0" w:color="auto"/>
      </w:divBdr>
      <w:divsChild>
        <w:div w:id="1561164380">
          <w:marLeft w:val="0"/>
          <w:marRight w:val="0"/>
          <w:marTop w:val="0"/>
          <w:marBottom w:val="0"/>
          <w:divBdr>
            <w:top w:val="none" w:sz="0" w:space="0" w:color="auto"/>
            <w:left w:val="none" w:sz="0" w:space="0" w:color="auto"/>
            <w:bottom w:val="none" w:sz="0" w:space="0" w:color="auto"/>
            <w:right w:val="none" w:sz="0" w:space="0" w:color="auto"/>
          </w:divBdr>
          <w:divsChild>
            <w:div w:id="176312248">
              <w:marLeft w:val="0"/>
              <w:marRight w:val="0"/>
              <w:marTop w:val="0"/>
              <w:marBottom w:val="0"/>
              <w:divBdr>
                <w:top w:val="none" w:sz="0" w:space="0" w:color="auto"/>
                <w:left w:val="none" w:sz="0" w:space="0" w:color="auto"/>
                <w:bottom w:val="none" w:sz="0" w:space="0" w:color="auto"/>
                <w:right w:val="none" w:sz="0" w:space="0" w:color="auto"/>
              </w:divBdr>
              <w:divsChild>
                <w:div w:id="955908940">
                  <w:marLeft w:val="0"/>
                  <w:marRight w:val="0"/>
                  <w:marTop w:val="0"/>
                  <w:marBottom w:val="300"/>
                  <w:divBdr>
                    <w:top w:val="none" w:sz="0" w:space="0" w:color="auto"/>
                    <w:left w:val="none" w:sz="0" w:space="0" w:color="auto"/>
                    <w:bottom w:val="none" w:sz="0" w:space="0" w:color="auto"/>
                    <w:right w:val="none" w:sz="0" w:space="0" w:color="auto"/>
                  </w:divBdr>
                  <w:divsChild>
                    <w:div w:id="1724480706">
                      <w:marLeft w:val="0"/>
                      <w:marRight w:val="0"/>
                      <w:marTop w:val="150"/>
                      <w:marBottom w:val="0"/>
                      <w:divBdr>
                        <w:top w:val="none" w:sz="0" w:space="0" w:color="auto"/>
                        <w:left w:val="none" w:sz="0" w:space="0" w:color="auto"/>
                        <w:bottom w:val="none" w:sz="0" w:space="0" w:color="auto"/>
                        <w:right w:val="none" w:sz="0" w:space="0" w:color="auto"/>
                      </w:divBdr>
                      <w:divsChild>
                        <w:div w:id="14646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7435">
      <w:bodyDiv w:val="1"/>
      <w:marLeft w:val="0"/>
      <w:marRight w:val="0"/>
      <w:marTop w:val="0"/>
      <w:marBottom w:val="0"/>
      <w:divBdr>
        <w:top w:val="none" w:sz="0" w:space="0" w:color="auto"/>
        <w:left w:val="none" w:sz="0" w:space="0" w:color="auto"/>
        <w:bottom w:val="none" w:sz="0" w:space="0" w:color="auto"/>
        <w:right w:val="none" w:sz="0" w:space="0" w:color="auto"/>
      </w:divBdr>
    </w:div>
    <w:div w:id="968974185">
      <w:bodyDiv w:val="1"/>
      <w:marLeft w:val="0"/>
      <w:marRight w:val="0"/>
      <w:marTop w:val="0"/>
      <w:marBottom w:val="0"/>
      <w:divBdr>
        <w:top w:val="none" w:sz="0" w:space="0" w:color="auto"/>
        <w:left w:val="none" w:sz="0" w:space="0" w:color="auto"/>
        <w:bottom w:val="none" w:sz="0" w:space="0" w:color="auto"/>
        <w:right w:val="none" w:sz="0" w:space="0" w:color="auto"/>
      </w:divBdr>
    </w:div>
    <w:div w:id="970090378">
      <w:bodyDiv w:val="1"/>
      <w:marLeft w:val="0"/>
      <w:marRight w:val="0"/>
      <w:marTop w:val="0"/>
      <w:marBottom w:val="0"/>
      <w:divBdr>
        <w:top w:val="none" w:sz="0" w:space="0" w:color="auto"/>
        <w:left w:val="none" w:sz="0" w:space="0" w:color="auto"/>
        <w:bottom w:val="none" w:sz="0" w:space="0" w:color="auto"/>
        <w:right w:val="none" w:sz="0" w:space="0" w:color="auto"/>
      </w:divBdr>
    </w:div>
    <w:div w:id="1004475869">
      <w:bodyDiv w:val="1"/>
      <w:marLeft w:val="0"/>
      <w:marRight w:val="0"/>
      <w:marTop w:val="0"/>
      <w:marBottom w:val="0"/>
      <w:divBdr>
        <w:top w:val="none" w:sz="0" w:space="0" w:color="auto"/>
        <w:left w:val="none" w:sz="0" w:space="0" w:color="auto"/>
        <w:bottom w:val="none" w:sz="0" w:space="0" w:color="auto"/>
        <w:right w:val="none" w:sz="0" w:space="0" w:color="auto"/>
      </w:divBdr>
    </w:div>
    <w:div w:id="1120757008">
      <w:bodyDiv w:val="1"/>
      <w:marLeft w:val="0"/>
      <w:marRight w:val="0"/>
      <w:marTop w:val="0"/>
      <w:marBottom w:val="0"/>
      <w:divBdr>
        <w:top w:val="none" w:sz="0" w:space="0" w:color="auto"/>
        <w:left w:val="none" w:sz="0" w:space="0" w:color="auto"/>
        <w:bottom w:val="none" w:sz="0" w:space="0" w:color="auto"/>
        <w:right w:val="none" w:sz="0" w:space="0" w:color="auto"/>
      </w:divBdr>
    </w:div>
    <w:div w:id="1145007861">
      <w:bodyDiv w:val="1"/>
      <w:marLeft w:val="0"/>
      <w:marRight w:val="0"/>
      <w:marTop w:val="0"/>
      <w:marBottom w:val="0"/>
      <w:divBdr>
        <w:top w:val="none" w:sz="0" w:space="0" w:color="auto"/>
        <w:left w:val="none" w:sz="0" w:space="0" w:color="auto"/>
        <w:bottom w:val="none" w:sz="0" w:space="0" w:color="auto"/>
        <w:right w:val="none" w:sz="0" w:space="0" w:color="auto"/>
      </w:divBdr>
    </w:div>
    <w:div w:id="1225948952">
      <w:bodyDiv w:val="1"/>
      <w:marLeft w:val="0"/>
      <w:marRight w:val="0"/>
      <w:marTop w:val="0"/>
      <w:marBottom w:val="0"/>
      <w:divBdr>
        <w:top w:val="none" w:sz="0" w:space="0" w:color="auto"/>
        <w:left w:val="none" w:sz="0" w:space="0" w:color="auto"/>
        <w:bottom w:val="none" w:sz="0" w:space="0" w:color="auto"/>
        <w:right w:val="none" w:sz="0" w:space="0" w:color="auto"/>
      </w:divBdr>
    </w:div>
    <w:div w:id="1338269098">
      <w:bodyDiv w:val="1"/>
      <w:marLeft w:val="0"/>
      <w:marRight w:val="0"/>
      <w:marTop w:val="0"/>
      <w:marBottom w:val="0"/>
      <w:divBdr>
        <w:top w:val="none" w:sz="0" w:space="0" w:color="auto"/>
        <w:left w:val="none" w:sz="0" w:space="0" w:color="auto"/>
        <w:bottom w:val="none" w:sz="0" w:space="0" w:color="auto"/>
        <w:right w:val="none" w:sz="0" w:space="0" w:color="auto"/>
      </w:divBdr>
    </w:div>
    <w:div w:id="1362197703">
      <w:bodyDiv w:val="1"/>
      <w:marLeft w:val="0"/>
      <w:marRight w:val="0"/>
      <w:marTop w:val="0"/>
      <w:marBottom w:val="0"/>
      <w:divBdr>
        <w:top w:val="none" w:sz="0" w:space="0" w:color="auto"/>
        <w:left w:val="none" w:sz="0" w:space="0" w:color="auto"/>
        <w:bottom w:val="none" w:sz="0" w:space="0" w:color="auto"/>
        <w:right w:val="none" w:sz="0" w:space="0" w:color="auto"/>
      </w:divBdr>
    </w:div>
    <w:div w:id="1414740031">
      <w:bodyDiv w:val="1"/>
      <w:marLeft w:val="0"/>
      <w:marRight w:val="0"/>
      <w:marTop w:val="0"/>
      <w:marBottom w:val="0"/>
      <w:divBdr>
        <w:top w:val="none" w:sz="0" w:space="0" w:color="auto"/>
        <w:left w:val="none" w:sz="0" w:space="0" w:color="auto"/>
        <w:bottom w:val="none" w:sz="0" w:space="0" w:color="auto"/>
        <w:right w:val="none" w:sz="0" w:space="0" w:color="auto"/>
      </w:divBdr>
    </w:div>
    <w:div w:id="1424257154">
      <w:bodyDiv w:val="1"/>
      <w:marLeft w:val="0"/>
      <w:marRight w:val="0"/>
      <w:marTop w:val="0"/>
      <w:marBottom w:val="0"/>
      <w:divBdr>
        <w:top w:val="none" w:sz="0" w:space="0" w:color="auto"/>
        <w:left w:val="none" w:sz="0" w:space="0" w:color="auto"/>
        <w:bottom w:val="none" w:sz="0" w:space="0" w:color="auto"/>
        <w:right w:val="none" w:sz="0" w:space="0" w:color="auto"/>
      </w:divBdr>
    </w:div>
    <w:div w:id="1461463213">
      <w:bodyDiv w:val="1"/>
      <w:marLeft w:val="0"/>
      <w:marRight w:val="0"/>
      <w:marTop w:val="0"/>
      <w:marBottom w:val="0"/>
      <w:divBdr>
        <w:top w:val="none" w:sz="0" w:space="0" w:color="auto"/>
        <w:left w:val="none" w:sz="0" w:space="0" w:color="auto"/>
        <w:bottom w:val="none" w:sz="0" w:space="0" w:color="auto"/>
        <w:right w:val="none" w:sz="0" w:space="0" w:color="auto"/>
      </w:divBdr>
    </w:div>
    <w:div w:id="1530947397">
      <w:bodyDiv w:val="1"/>
      <w:marLeft w:val="0"/>
      <w:marRight w:val="0"/>
      <w:marTop w:val="0"/>
      <w:marBottom w:val="0"/>
      <w:divBdr>
        <w:top w:val="none" w:sz="0" w:space="0" w:color="auto"/>
        <w:left w:val="none" w:sz="0" w:space="0" w:color="auto"/>
        <w:bottom w:val="none" w:sz="0" w:space="0" w:color="auto"/>
        <w:right w:val="none" w:sz="0" w:space="0" w:color="auto"/>
      </w:divBdr>
    </w:div>
    <w:div w:id="1547447517">
      <w:bodyDiv w:val="1"/>
      <w:marLeft w:val="0"/>
      <w:marRight w:val="0"/>
      <w:marTop w:val="0"/>
      <w:marBottom w:val="0"/>
      <w:divBdr>
        <w:top w:val="none" w:sz="0" w:space="0" w:color="auto"/>
        <w:left w:val="none" w:sz="0" w:space="0" w:color="auto"/>
        <w:bottom w:val="none" w:sz="0" w:space="0" w:color="auto"/>
        <w:right w:val="none" w:sz="0" w:space="0" w:color="auto"/>
      </w:divBdr>
    </w:div>
    <w:div w:id="1556503607">
      <w:bodyDiv w:val="1"/>
      <w:marLeft w:val="0"/>
      <w:marRight w:val="0"/>
      <w:marTop w:val="0"/>
      <w:marBottom w:val="0"/>
      <w:divBdr>
        <w:top w:val="none" w:sz="0" w:space="0" w:color="auto"/>
        <w:left w:val="none" w:sz="0" w:space="0" w:color="auto"/>
        <w:bottom w:val="none" w:sz="0" w:space="0" w:color="auto"/>
        <w:right w:val="none" w:sz="0" w:space="0" w:color="auto"/>
      </w:divBdr>
    </w:div>
    <w:div w:id="1658726119">
      <w:bodyDiv w:val="1"/>
      <w:marLeft w:val="0"/>
      <w:marRight w:val="0"/>
      <w:marTop w:val="0"/>
      <w:marBottom w:val="0"/>
      <w:divBdr>
        <w:top w:val="none" w:sz="0" w:space="0" w:color="auto"/>
        <w:left w:val="none" w:sz="0" w:space="0" w:color="auto"/>
        <w:bottom w:val="none" w:sz="0" w:space="0" w:color="auto"/>
        <w:right w:val="none" w:sz="0" w:space="0" w:color="auto"/>
      </w:divBdr>
    </w:div>
    <w:div w:id="1733918542">
      <w:bodyDiv w:val="1"/>
      <w:marLeft w:val="0"/>
      <w:marRight w:val="0"/>
      <w:marTop w:val="0"/>
      <w:marBottom w:val="0"/>
      <w:divBdr>
        <w:top w:val="none" w:sz="0" w:space="0" w:color="auto"/>
        <w:left w:val="none" w:sz="0" w:space="0" w:color="auto"/>
        <w:bottom w:val="none" w:sz="0" w:space="0" w:color="auto"/>
        <w:right w:val="none" w:sz="0" w:space="0" w:color="auto"/>
      </w:divBdr>
    </w:div>
    <w:div w:id="1737703500">
      <w:bodyDiv w:val="1"/>
      <w:marLeft w:val="0"/>
      <w:marRight w:val="0"/>
      <w:marTop w:val="0"/>
      <w:marBottom w:val="0"/>
      <w:divBdr>
        <w:top w:val="none" w:sz="0" w:space="0" w:color="auto"/>
        <w:left w:val="none" w:sz="0" w:space="0" w:color="auto"/>
        <w:bottom w:val="none" w:sz="0" w:space="0" w:color="auto"/>
        <w:right w:val="none" w:sz="0" w:space="0" w:color="auto"/>
      </w:divBdr>
    </w:div>
    <w:div w:id="1743527793">
      <w:bodyDiv w:val="1"/>
      <w:marLeft w:val="0"/>
      <w:marRight w:val="0"/>
      <w:marTop w:val="0"/>
      <w:marBottom w:val="0"/>
      <w:divBdr>
        <w:top w:val="none" w:sz="0" w:space="0" w:color="auto"/>
        <w:left w:val="none" w:sz="0" w:space="0" w:color="auto"/>
        <w:bottom w:val="none" w:sz="0" w:space="0" w:color="auto"/>
        <w:right w:val="none" w:sz="0" w:space="0" w:color="auto"/>
      </w:divBdr>
    </w:div>
    <w:div w:id="1758942999">
      <w:bodyDiv w:val="1"/>
      <w:marLeft w:val="0"/>
      <w:marRight w:val="0"/>
      <w:marTop w:val="0"/>
      <w:marBottom w:val="0"/>
      <w:divBdr>
        <w:top w:val="none" w:sz="0" w:space="0" w:color="auto"/>
        <w:left w:val="none" w:sz="0" w:space="0" w:color="auto"/>
        <w:bottom w:val="none" w:sz="0" w:space="0" w:color="auto"/>
        <w:right w:val="none" w:sz="0" w:space="0" w:color="auto"/>
      </w:divBdr>
    </w:div>
    <w:div w:id="1827434950">
      <w:bodyDiv w:val="1"/>
      <w:marLeft w:val="0"/>
      <w:marRight w:val="0"/>
      <w:marTop w:val="0"/>
      <w:marBottom w:val="0"/>
      <w:divBdr>
        <w:top w:val="none" w:sz="0" w:space="0" w:color="auto"/>
        <w:left w:val="none" w:sz="0" w:space="0" w:color="auto"/>
        <w:bottom w:val="none" w:sz="0" w:space="0" w:color="auto"/>
        <w:right w:val="none" w:sz="0" w:space="0" w:color="auto"/>
      </w:divBdr>
    </w:div>
    <w:div w:id="1851137819">
      <w:bodyDiv w:val="1"/>
      <w:marLeft w:val="0"/>
      <w:marRight w:val="0"/>
      <w:marTop w:val="0"/>
      <w:marBottom w:val="0"/>
      <w:divBdr>
        <w:top w:val="none" w:sz="0" w:space="0" w:color="auto"/>
        <w:left w:val="none" w:sz="0" w:space="0" w:color="auto"/>
        <w:bottom w:val="none" w:sz="0" w:space="0" w:color="auto"/>
        <w:right w:val="none" w:sz="0" w:space="0" w:color="auto"/>
      </w:divBdr>
      <w:divsChild>
        <w:div w:id="997423302">
          <w:marLeft w:val="0"/>
          <w:marRight w:val="0"/>
          <w:marTop w:val="0"/>
          <w:marBottom w:val="0"/>
          <w:divBdr>
            <w:top w:val="none" w:sz="0" w:space="0" w:color="auto"/>
            <w:left w:val="none" w:sz="0" w:space="0" w:color="auto"/>
            <w:bottom w:val="none" w:sz="0" w:space="0" w:color="auto"/>
            <w:right w:val="none" w:sz="0" w:space="0" w:color="auto"/>
          </w:divBdr>
          <w:divsChild>
            <w:div w:id="904727955">
              <w:marLeft w:val="0"/>
              <w:marRight w:val="0"/>
              <w:marTop w:val="0"/>
              <w:marBottom w:val="0"/>
              <w:divBdr>
                <w:top w:val="none" w:sz="0" w:space="0" w:color="auto"/>
                <w:left w:val="none" w:sz="0" w:space="0" w:color="auto"/>
                <w:bottom w:val="none" w:sz="0" w:space="0" w:color="auto"/>
                <w:right w:val="none" w:sz="0" w:space="0" w:color="auto"/>
              </w:divBdr>
              <w:divsChild>
                <w:div w:id="59444693">
                  <w:marLeft w:val="0"/>
                  <w:marRight w:val="0"/>
                  <w:marTop w:val="0"/>
                  <w:marBottom w:val="0"/>
                  <w:divBdr>
                    <w:top w:val="none" w:sz="0" w:space="0" w:color="auto"/>
                    <w:left w:val="none" w:sz="0" w:space="0" w:color="auto"/>
                    <w:bottom w:val="none" w:sz="0" w:space="0" w:color="auto"/>
                    <w:right w:val="none" w:sz="0" w:space="0" w:color="auto"/>
                  </w:divBdr>
                </w:div>
                <w:div w:id="1555771705">
                  <w:marLeft w:val="0"/>
                  <w:marRight w:val="0"/>
                  <w:marTop w:val="0"/>
                  <w:marBottom w:val="0"/>
                  <w:divBdr>
                    <w:top w:val="none" w:sz="0" w:space="0" w:color="auto"/>
                    <w:left w:val="none" w:sz="0" w:space="0" w:color="auto"/>
                    <w:bottom w:val="none" w:sz="0" w:space="0" w:color="auto"/>
                    <w:right w:val="none" w:sz="0" w:space="0" w:color="auto"/>
                  </w:divBdr>
                </w:div>
                <w:div w:id="20667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31348">
      <w:bodyDiv w:val="1"/>
      <w:marLeft w:val="0"/>
      <w:marRight w:val="0"/>
      <w:marTop w:val="0"/>
      <w:marBottom w:val="0"/>
      <w:divBdr>
        <w:top w:val="none" w:sz="0" w:space="0" w:color="auto"/>
        <w:left w:val="none" w:sz="0" w:space="0" w:color="auto"/>
        <w:bottom w:val="none" w:sz="0" w:space="0" w:color="auto"/>
        <w:right w:val="none" w:sz="0" w:space="0" w:color="auto"/>
      </w:divBdr>
    </w:div>
    <w:div w:id="1913349105">
      <w:bodyDiv w:val="1"/>
      <w:marLeft w:val="0"/>
      <w:marRight w:val="0"/>
      <w:marTop w:val="0"/>
      <w:marBottom w:val="0"/>
      <w:divBdr>
        <w:top w:val="none" w:sz="0" w:space="0" w:color="auto"/>
        <w:left w:val="none" w:sz="0" w:space="0" w:color="auto"/>
        <w:bottom w:val="none" w:sz="0" w:space="0" w:color="auto"/>
        <w:right w:val="none" w:sz="0" w:space="0" w:color="auto"/>
      </w:divBdr>
    </w:div>
    <w:div w:id="1921717447">
      <w:bodyDiv w:val="1"/>
      <w:marLeft w:val="0"/>
      <w:marRight w:val="0"/>
      <w:marTop w:val="0"/>
      <w:marBottom w:val="0"/>
      <w:divBdr>
        <w:top w:val="none" w:sz="0" w:space="0" w:color="auto"/>
        <w:left w:val="none" w:sz="0" w:space="0" w:color="auto"/>
        <w:bottom w:val="none" w:sz="0" w:space="0" w:color="auto"/>
        <w:right w:val="none" w:sz="0" w:space="0" w:color="auto"/>
      </w:divBdr>
    </w:div>
    <w:div w:id="1947272076">
      <w:bodyDiv w:val="1"/>
      <w:marLeft w:val="0"/>
      <w:marRight w:val="0"/>
      <w:marTop w:val="0"/>
      <w:marBottom w:val="0"/>
      <w:divBdr>
        <w:top w:val="none" w:sz="0" w:space="0" w:color="auto"/>
        <w:left w:val="none" w:sz="0" w:space="0" w:color="auto"/>
        <w:bottom w:val="none" w:sz="0" w:space="0" w:color="auto"/>
        <w:right w:val="none" w:sz="0" w:space="0" w:color="auto"/>
      </w:divBdr>
    </w:div>
    <w:div w:id="20291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eentraveller.co.uk/green-holidays-pmbroke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B1155-77E9-46AE-8CA6-7A490307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16</Pages>
  <Words>6430</Words>
  <Characters>35190</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SUSTAINABLE DEVELOPMENT FUND UPDATE REPORT</vt:lpstr>
    </vt:vector>
  </TitlesOfParts>
  <Company>PCNP</Company>
  <LinksUpToDate>false</LinksUpToDate>
  <CharactersWithSpaces>41537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 UPDATE REPORT</dc:title>
  <dc:creator>Emma Taylor</dc:creator>
  <cp:lastModifiedBy> Caroline Llewellyn</cp:lastModifiedBy>
  <cp:revision>34</cp:revision>
  <cp:lastPrinted>2012-02-06T12:52:00Z</cp:lastPrinted>
  <dcterms:created xsi:type="dcterms:W3CDTF">2012-12-12T09:38:00Z</dcterms:created>
  <dcterms:modified xsi:type="dcterms:W3CDTF">2013-01-03T11:49:00Z</dcterms:modified>
</cp:coreProperties>
</file>