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6E" w:rsidRDefault="00C24F6E" w:rsidP="00C24F6E">
      <w:pPr>
        <w:rPr>
          <w:b/>
          <w:sz w:val="40"/>
          <w:szCs w:val="40"/>
        </w:rPr>
      </w:pPr>
      <w:bookmarkStart w:id="0" w:name="_GoBack"/>
      <w:bookmarkEnd w:id="0"/>
      <w:r>
        <w:rPr>
          <w:b/>
          <w:sz w:val="40"/>
          <w:szCs w:val="40"/>
        </w:rPr>
        <w:t>Pembrokeshire Coast National Park</w:t>
      </w:r>
    </w:p>
    <w:p w:rsidR="00C24F6E" w:rsidRDefault="00C24F6E" w:rsidP="00C24F6E">
      <w:pPr>
        <w:rPr>
          <w:b/>
          <w:sz w:val="40"/>
          <w:szCs w:val="40"/>
        </w:rPr>
      </w:pPr>
    </w:p>
    <w:p w:rsidR="00C24F6E" w:rsidRDefault="00C24F6E" w:rsidP="00C24F6E">
      <w:pPr>
        <w:rPr>
          <w:b/>
          <w:sz w:val="40"/>
          <w:szCs w:val="40"/>
        </w:rPr>
      </w:pPr>
    </w:p>
    <w:p w:rsidR="00C24F6E" w:rsidRDefault="00C24F6E" w:rsidP="00C24F6E">
      <w:pPr>
        <w:rPr>
          <w:b/>
          <w:sz w:val="40"/>
          <w:szCs w:val="40"/>
        </w:rPr>
      </w:pPr>
    </w:p>
    <w:p w:rsidR="00C24F6E" w:rsidRDefault="00C24F6E" w:rsidP="00C24F6E">
      <w:pPr>
        <w:rPr>
          <w:b/>
          <w:sz w:val="40"/>
          <w:szCs w:val="40"/>
        </w:rPr>
      </w:pPr>
      <w:r>
        <w:rPr>
          <w:b/>
          <w:sz w:val="40"/>
          <w:szCs w:val="40"/>
        </w:rPr>
        <w:t>National Park Management Plan 2020-2024</w:t>
      </w:r>
    </w:p>
    <w:p w:rsidR="00C24F6E" w:rsidRDefault="00C24F6E" w:rsidP="00C24F6E">
      <w:pPr>
        <w:rPr>
          <w:sz w:val="40"/>
          <w:szCs w:val="40"/>
        </w:rPr>
      </w:pPr>
    </w:p>
    <w:p w:rsidR="00C24F6E" w:rsidRDefault="00C24F6E" w:rsidP="00C24F6E"/>
    <w:p w:rsidR="00C24F6E" w:rsidRDefault="00C24F6E" w:rsidP="00C24F6E">
      <w:pPr>
        <w:rPr>
          <w:sz w:val="40"/>
          <w:szCs w:val="40"/>
        </w:rPr>
      </w:pPr>
      <w:r>
        <w:rPr>
          <w:sz w:val="40"/>
          <w:szCs w:val="40"/>
        </w:rPr>
        <w:t>Sustainability Appraisal Report – Post Adoption Statement</w:t>
      </w:r>
    </w:p>
    <w:p w:rsidR="00C24F6E" w:rsidRDefault="00C24F6E" w:rsidP="00C24F6E">
      <w:pPr>
        <w:rPr>
          <w:sz w:val="40"/>
          <w:szCs w:val="40"/>
        </w:rPr>
      </w:pPr>
    </w:p>
    <w:p w:rsidR="00FE0A1D" w:rsidRDefault="00FE0A1D" w:rsidP="00C24F6E">
      <w:pPr>
        <w:rPr>
          <w:sz w:val="40"/>
          <w:szCs w:val="40"/>
        </w:rPr>
      </w:pPr>
    </w:p>
    <w:p w:rsidR="00FE0A1D" w:rsidRDefault="00FE0A1D" w:rsidP="00C24F6E">
      <w:pPr>
        <w:rPr>
          <w:sz w:val="40"/>
          <w:szCs w:val="40"/>
        </w:rPr>
      </w:pPr>
    </w:p>
    <w:p w:rsidR="00FE0A1D" w:rsidRDefault="00FE0A1D" w:rsidP="00C24F6E">
      <w:pPr>
        <w:rPr>
          <w:sz w:val="40"/>
          <w:szCs w:val="40"/>
        </w:rPr>
      </w:pPr>
    </w:p>
    <w:p w:rsidR="00FE0A1D" w:rsidRDefault="00FE0A1D" w:rsidP="00C24F6E">
      <w:pPr>
        <w:rPr>
          <w:sz w:val="40"/>
          <w:szCs w:val="40"/>
        </w:rPr>
      </w:pPr>
    </w:p>
    <w:p w:rsidR="00FE0A1D" w:rsidRPr="00FE0A1D" w:rsidRDefault="00FE0A1D" w:rsidP="00C24F6E">
      <w:pPr>
        <w:rPr>
          <w:sz w:val="32"/>
          <w:szCs w:val="40"/>
        </w:rPr>
      </w:pPr>
    </w:p>
    <w:p w:rsidR="00FE0A1D" w:rsidRPr="00FE0A1D" w:rsidRDefault="00FE0A1D" w:rsidP="00C24F6E">
      <w:pPr>
        <w:rPr>
          <w:sz w:val="32"/>
          <w:szCs w:val="40"/>
        </w:rPr>
      </w:pPr>
      <w:r w:rsidRPr="00FE0A1D">
        <w:rPr>
          <w:sz w:val="32"/>
          <w:szCs w:val="40"/>
        </w:rPr>
        <w:t>Pembrokeshire Coast National Park Authority</w:t>
      </w:r>
    </w:p>
    <w:p w:rsidR="00C24F6E" w:rsidRPr="00FE0A1D" w:rsidRDefault="00FE0A1D" w:rsidP="00C24F6E">
      <w:pPr>
        <w:rPr>
          <w:sz w:val="32"/>
          <w:szCs w:val="40"/>
        </w:rPr>
      </w:pPr>
      <w:r w:rsidRPr="00FE0A1D">
        <w:rPr>
          <w:sz w:val="32"/>
          <w:szCs w:val="40"/>
        </w:rPr>
        <w:t>1</w:t>
      </w:r>
      <w:r w:rsidR="009D7C7E">
        <w:rPr>
          <w:sz w:val="32"/>
          <w:szCs w:val="40"/>
        </w:rPr>
        <w:t>1</w:t>
      </w:r>
      <w:r w:rsidRPr="00FE0A1D">
        <w:rPr>
          <w:sz w:val="32"/>
          <w:szCs w:val="40"/>
          <w:vertAlign w:val="superscript"/>
        </w:rPr>
        <w:t>th</w:t>
      </w:r>
      <w:r w:rsidRPr="00FE0A1D">
        <w:rPr>
          <w:sz w:val="32"/>
          <w:szCs w:val="40"/>
        </w:rPr>
        <w:t xml:space="preserve"> </w:t>
      </w:r>
      <w:r w:rsidR="00C24F6E" w:rsidRPr="00FE0A1D">
        <w:rPr>
          <w:sz w:val="32"/>
          <w:szCs w:val="40"/>
        </w:rPr>
        <w:t>December 2019</w:t>
      </w:r>
    </w:p>
    <w:p w:rsidR="00BE7774" w:rsidRDefault="00BE7774">
      <w:pPr>
        <w:sectPr w:rsidR="00BE777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sdt>
      <w:sdtPr>
        <w:rPr>
          <w:rFonts w:ascii="Arial" w:eastAsia="Lucida Sans Unicode" w:hAnsi="Arial" w:cs="Times New Roman"/>
          <w:b w:val="0"/>
          <w:bCs w:val="0"/>
          <w:color w:val="auto"/>
          <w:sz w:val="20"/>
          <w:szCs w:val="20"/>
          <w:lang w:val="en-GB" w:eastAsia="en-US"/>
        </w:rPr>
        <w:id w:val="-1079668858"/>
        <w:docPartObj>
          <w:docPartGallery w:val="Table of Contents"/>
          <w:docPartUnique/>
        </w:docPartObj>
      </w:sdtPr>
      <w:sdtEndPr>
        <w:rPr>
          <w:noProof/>
        </w:rPr>
      </w:sdtEndPr>
      <w:sdtContent>
        <w:p w:rsidR="000A589F" w:rsidRDefault="000A589F">
          <w:pPr>
            <w:pStyle w:val="TOCHeading"/>
          </w:pPr>
          <w:r>
            <w:t>Contents</w:t>
          </w:r>
        </w:p>
        <w:p w:rsidR="00FE00C3" w:rsidRDefault="000A589F">
          <w:pPr>
            <w:pStyle w:val="TOC1"/>
            <w:tabs>
              <w:tab w:val="left" w:pos="660"/>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25313746" w:history="1">
            <w:r w:rsidR="00FE00C3" w:rsidRPr="00C92EF8">
              <w:rPr>
                <w:rStyle w:val="Hyperlink"/>
                <w:rFonts w:cs="Arial"/>
                <w:noProof/>
              </w:rPr>
              <w:t>1.0</w:t>
            </w:r>
            <w:r w:rsidR="00FE00C3">
              <w:rPr>
                <w:rFonts w:asciiTheme="minorHAnsi" w:eastAsiaTheme="minorEastAsia" w:hAnsiTheme="minorHAnsi" w:cstheme="minorBidi"/>
                <w:noProof/>
                <w:sz w:val="22"/>
                <w:szCs w:val="22"/>
                <w:lang w:eastAsia="en-GB"/>
              </w:rPr>
              <w:tab/>
            </w:r>
            <w:r w:rsidR="00FE00C3" w:rsidRPr="00C92EF8">
              <w:rPr>
                <w:rStyle w:val="Hyperlink"/>
                <w:rFonts w:cs="Arial"/>
                <w:noProof/>
              </w:rPr>
              <w:t>How environmental/sustainability considerations have been integrated into the Pembrokeshire Coast National Park – National Park Management Plan 2020 - 2024</w:t>
            </w:r>
            <w:r w:rsidR="00FE00C3">
              <w:rPr>
                <w:noProof/>
                <w:webHidden/>
              </w:rPr>
              <w:tab/>
            </w:r>
            <w:r w:rsidR="00FE00C3">
              <w:rPr>
                <w:noProof/>
                <w:webHidden/>
              </w:rPr>
              <w:fldChar w:fldCharType="begin"/>
            </w:r>
            <w:r w:rsidR="00FE00C3">
              <w:rPr>
                <w:noProof/>
                <w:webHidden/>
              </w:rPr>
              <w:instrText xml:space="preserve"> PAGEREF _Toc25313746 \h </w:instrText>
            </w:r>
            <w:r w:rsidR="00FE00C3">
              <w:rPr>
                <w:noProof/>
                <w:webHidden/>
              </w:rPr>
            </w:r>
            <w:r w:rsidR="00FE00C3">
              <w:rPr>
                <w:noProof/>
                <w:webHidden/>
              </w:rPr>
              <w:fldChar w:fldCharType="separate"/>
            </w:r>
            <w:r w:rsidR="00FE00C3">
              <w:rPr>
                <w:noProof/>
                <w:webHidden/>
              </w:rPr>
              <w:t>1</w:t>
            </w:r>
            <w:r w:rsidR="00FE00C3">
              <w:rPr>
                <w:noProof/>
                <w:webHidden/>
              </w:rPr>
              <w:fldChar w:fldCharType="end"/>
            </w:r>
          </w:hyperlink>
        </w:p>
        <w:p w:rsidR="00FE00C3" w:rsidRDefault="00D62FAC">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25313747" w:history="1">
            <w:r w:rsidR="00FE00C3" w:rsidRPr="00C92EF8">
              <w:rPr>
                <w:rStyle w:val="Hyperlink"/>
                <w:rFonts w:cs="Arial"/>
                <w:noProof/>
              </w:rPr>
              <w:t>2.0</w:t>
            </w:r>
            <w:r w:rsidR="00FE00C3">
              <w:rPr>
                <w:rFonts w:asciiTheme="minorHAnsi" w:eastAsiaTheme="minorEastAsia" w:hAnsiTheme="minorHAnsi" w:cstheme="minorBidi"/>
                <w:noProof/>
                <w:sz w:val="22"/>
                <w:szCs w:val="22"/>
                <w:lang w:eastAsia="en-GB"/>
              </w:rPr>
              <w:tab/>
            </w:r>
            <w:r w:rsidR="00FE00C3" w:rsidRPr="00C92EF8">
              <w:rPr>
                <w:rStyle w:val="Hyperlink"/>
                <w:rFonts w:cs="Arial"/>
                <w:noProof/>
              </w:rPr>
              <w:t>How opinions of consultation bodies and the public have been taken into account</w:t>
            </w:r>
            <w:r w:rsidR="00FE00C3">
              <w:rPr>
                <w:noProof/>
                <w:webHidden/>
              </w:rPr>
              <w:tab/>
            </w:r>
            <w:r w:rsidR="00FE00C3">
              <w:rPr>
                <w:noProof/>
                <w:webHidden/>
              </w:rPr>
              <w:fldChar w:fldCharType="begin"/>
            </w:r>
            <w:r w:rsidR="00FE00C3">
              <w:rPr>
                <w:noProof/>
                <w:webHidden/>
              </w:rPr>
              <w:instrText xml:space="preserve"> PAGEREF _Toc25313747 \h </w:instrText>
            </w:r>
            <w:r w:rsidR="00FE00C3">
              <w:rPr>
                <w:noProof/>
                <w:webHidden/>
              </w:rPr>
            </w:r>
            <w:r w:rsidR="00FE00C3">
              <w:rPr>
                <w:noProof/>
                <w:webHidden/>
              </w:rPr>
              <w:fldChar w:fldCharType="separate"/>
            </w:r>
            <w:r w:rsidR="00FE00C3">
              <w:rPr>
                <w:noProof/>
                <w:webHidden/>
              </w:rPr>
              <w:t>4</w:t>
            </w:r>
            <w:r w:rsidR="00FE00C3">
              <w:rPr>
                <w:noProof/>
                <w:webHidden/>
              </w:rPr>
              <w:fldChar w:fldCharType="end"/>
            </w:r>
          </w:hyperlink>
        </w:p>
        <w:p w:rsidR="00FE00C3" w:rsidRDefault="00D62FAC">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25313748" w:history="1">
            <w:r w:rsidR="00FE00C3" w:rsidRPr="00C92EF8">
              <w:rPr>
                <w:rStyle w:val="Hyperlink"/>
                <w:rFonts w:cs="Arial"/>
                <w:noProof/>
              </w:rPr>
              <w:t>3.0</w:t>
            </w:r>
            <w:r w:rsidR="00FE00C3">
              <w:rPr>
                <w:rFonts w:asciiTheme="minorHAnsi" w:eastAsiaTheme="minorEastAsia" w:hAnsiTheme="minorHAnsi" w:cstheme="minorBidi"/>
                <w:noProof/>
                <w:sz w:val="22"/>
                <w:szCs w:val="22"/>
                <w:lang w:eastAsia="en-GB"/>
              </w:rPr>
              <w:tab/>
            </w:r>
            <w:r w:rsidR="00FE00C3" w:rsidRPr="00C92EF8">
              <w:rPr>
                <w:rStyle w:val="Hyperlink"/>
                <w:rFonts w:cs="Arial"/>
                <w:noProof/>
              </w:rPr>
              <w:t>Why the adopted National Park Management Plan was chosen</w:t>
            </w:r>
            <w:r w:rsidR="00FE00C3">
              <w:rPr>
                <w:noProof/>
                <w:webHidden/>
              </w:rPr>
              <w:tab/>
            </w:r>
            <w:r w:rsidR="00FE00C3">
              <w:rPr>
                <w:noProof/>
                <w:webHidden/>
              </w:rPr>
              <w:fldChar w:fldCharType="begin"/>
            </w:r>
            <w:r w:rsidR="00FE00C3">
              <w:rPr>
                <w:noProof/>
                <w:webHidden/>
              </w:rPr>
              <w:instrText xml:space="preserve"> PAGEREF _Toc25313748 \h </w:instrText>
            </w:r>
            <w:r w:rsidR="00FE00C3">
              <w:rPr>
                <w:noProof/>
                <w:webHidden/>
              </w:rPr>
            </w:r>
            <w:r w:rsidR="00FE00C3">
              <w:rPr>
                <w:noProof/>
                <w:webHidden/>
              </w:rPr>
              <w:fldChar w:fldCharType="separate"/>
            </w:r>
            <w:r w:rsidR="00FE00C3">
              <w:rPr>
                <w:noProof/>
                <w:webHidden/>
              </w:rPr>
              <w:t>5</w:t>
            </w:r>
            <w:r w:rsidR="00FE00C3">
              <w:rPr>
                <w:noProof/>
                <w:webHidden/>
              </w:rPr>
              <w:fldChar w:fldCharType="end"/>
            </w:r>
          </w:hyperlink>
        </w:p>
        <w:p w:rsidR="000A589F" w:rsidRDefault="000A589F">
          <w:r>
            <w:rPr>
              <w:b/>
              <w:bCs/>
              <w:noProof/>
            </w:rPr>
            <w:fldChar w:fldCharType="end"/>
          </w:r>
        </w:p>
      </w:sdtContent>
    </w:sdt>
    <w:p w:rsidR="000656CD" w:rsidRDefault="000656CD">
      <w:pPr>
        <w:sectPr w:rsidR="000656CD">
          <w:footerReference w:type="default" r:id="rId15"/>
          <w:pgSz w:w="11906" w:h="16838"/>
          <w:pgMar w:top="1440" w:right="1440" w:bottom="1440" w:left="1440" w:header="708" w:footer="708" w:gutter="0"/>
          <w:cols w:space="708"/>
          <w:docGrid w:linePitch="360"/>
        </w:sectPr>
      </w:pPr>
    </w:p>
    <w:p w:rsidR="000656CD" w:rsidRPr="00FE0A1D" w:rsidRDefault="000656CD" w:rsidP="000656CD">
      <w:pPr>
        <w:pStyle w:val="Heading1"/>
        <w:numPr>
          <w:ilvl w:val="0"/>
          <w:numId w:val="1"/>
        </w:numPr>
        <w:rPr>
          <w:rFonts w:ascii="Arial" w:hAnsi="Arial" w:cs="Arial"/>
          <w:color w:val="auto"/>
          <w:sz w:val="24"/>
          <w:szCs w:val="24"/>
        </w:rPr>
      </w:pPr>
      <w:bookmarkStart w:id="1" w:name="_Toc24113601"/>
      <w:bookmarkStart w:id="2" w:name="_Toc25313746"/>
      <w:r w:rsidRPr="00FE0A1D">
        <w:rPr>
          <w:rFonts w:ascii="Arial" w:hAnsi="Arial" w:cs="Arial"/>
          <w:color w:val="auto"/>
          <w:sz w:val="24"/>
          <w:szCs w:val="24"/>
        </w:rPr>
        <w:lastRenderedPageBreak/>
        <w:t>How environmental/sustainability considerations have been integrated into the Pembrokeshire Coast National Park – National Park Management Plan</w:t>
      </w:r>
      <w:bookmarkEnd w:id="1"/>
      <w:r w:rsidR="00F07EBE">
        <w:rPr>
          <w:rFonts w:ascii="Arial" w:hAnsi="Arial" w:cs="Arial"/>
          <w:color w:val="auto"/>
          <w:sz w:val="24"/>
          <w:szCs w:val="24"/>
        </w:rPr>
        <w:t xml:space="preserve"> 2020 - 2024</w:t>
      </w:r>
      <w:bookmarkEnd w:id="2"/>
    </w:p>
    <w:p w:rsidR="000656CD" w:rsidRPr="003C218C" w:rsidRDefault="000656CD" w:rsidP="000656CD">
      <w:pPr>
        <w:rPr>
          <w:rFonts w:cs="Arial"/>
          <w:sz w:val="24"/>
          <w:szCs w:val="24"/>
        </w:rPr>
      </w:pPr>
    </w:p>
    <w:p w:rsidR="000656CD" w:rsidRPr="003C218C" w:rsidRDefault="000656CD" w:rsidP="006F6C8C">
      <w:pPr>
        <w:pStyle w:val="ListParagraph"/>
        <w:numPr>
          <w:ilvl w:val="1"/>
          <w:numId w:val="1"/>
        </w:numPr>
        <w:rPr>
          <w:rFonts w:cs="Arial"/>
          <w:sz w:val="24"/>
          <w:szCs w:val="24"/>
        </w:rPr>
      </w:pPr>
      <w:r w:rsidRPr="003C218C">
        <w:rPr>
          <w:rFonts w:cs="Arial"/>
          <w:sz w:val="24"/>
          <w:szCs w:val="24"/>
        </w:rPr>
        <w:t>Sustainability Appraisal</w:t>
      </w:r>
      <w:r w:rsidR="00336B23" w:rsidRPr="003C218C">
        <w:rPr>
          <w:rFonts w:cs="Arial"/>
          <w:sz w:val="24"/>
          <w:szCs w:val="24"/>
        </w:rPr>
        <w:t xml:space="preserve"> </w:t>
      </w:r>
      <w:r w:rsidRPr="003C218C">
        <w:rPr>
          <w:rFonts w:cs="Arial"/>
          <w:sz w:val="24"/>
          <w:szCs w:val="24"/>
        </w:rPr>
        <w:t>(incorporating Strategic Environmental Assessment)</w:t>
      </w:r>
      <w:r w:rsidR="00FE7E88" w:rsidRPr="003C218C">
        <w:rPr>
          <w:rFonts w:cs="Arial"/>
          <w:sz w:val="24"/>
          <w:szCs w:val="24"/>
        </w:rPr>
        <w:t xml:space="preserve"> of the National Park Management Plan</w:t>
      </w:r>
      <w:r w:rsidR="006F6C8C" w:rsidRPr="003C218C">
        <w:rPr>
          <w:rFonts w:cs="Arial"/>
          <w:sz w:val="24"/>
          <w:szCs w:val="24"/>
        </w:rPr>
        <w:t xml:space="preserve"> was undertaken for all stages of the development of </w:t>
      </w:r>
      <w:r w:rsidR="00F07EBE">
        <w:rPr>
          <w:rFonts w:cs="Arial"/>
          <w:sz w:val="24"/>
          <w:szCs w:val="24"/>
        </w:rPr>
        <w:t xml:space="preserve">the </w:t>
      </w:r>
      <w:r w:rsidR="006F6C8C" w:rsidRPr="003C218C">
        <w:rPr>
          <w:rFonts w:cs="Arial"/>
          <w:sz w:val="24"/>
          <w:szCs w:val="24"/>
        </w:rPr>
        <w:t>plan</w:t>
      </w:r>
      <w:r w:rsidR="00336B23" w:rsidRPr="003C218C">
        <w:rPr>
          <w:rFonts w:cs="Arial"/>
          <w:sz w:val="24"/>
          <w:szCs w:val="24"/>
        </w:rPr>
        <w:t>.</w:t>
      </w:r>
    </w:p>
    <w:p w:rsidR="00336B23" w:rsidRPr="003C218C" w:rsidRDefault="00336B23" w:rsidP="00336B23">
      <w:pPr>
        <w:pStyle w:val="ListParagraph"/>
        <w:ind w:left="1185"/>
        <w:rPr>
          <w:rFonts w:cs="Arial"/>
          <w:sz w:val="24"/>
          <w:szCs w:val="24"/>
        </w:rPr>
      </w:pPr>
    </w:p>
    <w:p w:rsidR="006F6C8C" w:rsidRPr="003C218C" w:rsidRDefault="00336B23" w:rsidP="006F6C8C">
      <w:pPr>
        <w:pStyle w:val="ListParagraph"/>
        <w:numPr>
          <w:ilvl w:val="1"/>
          <w:numId w:val="1"/>
        </w:numPr>
        <w:rPr>
          <w:rFonts w:cs="Arial"/>
          <w:sz w:val="24"/>
          <w:szCs w:val="24"/>
        </w:rPr>
      </w:pPr>
      <w:r w:rsidRPr="003C218C">
        <w:rPr>
          <w:rFonts w:cs="Arial"/>
          <w:sz w:val="24"/>
          <w:szCs w:val="24"/>
        </w:rPr>
        <w:t>Assessment of the</w:t>
      </w:r>
      <w:r w:rsidR="00661DFC" w:rsidRPr="003C218C">
        <w:rPr>
          <w:rFonts w:cs="Arial"/>
          <w:sz w:val="24"/>
          <w:szCs w:val="24"/>
        </w:rPr>
        <w:t xml:space="preserve"> National Park Management Plan was undertaken iteratively</w:t>
      </w:r>
      <w:r w:rsidR="006416A1" w:rsidRPr="003C218C">
        <w:rPr>
          <w:rFonts w:cs="Arial"/>
          <w:sz w:val="24"/>
          <w:szCs w:val="24"/>
        </w:rPr>
        <w:t xml:space="preserve">, with assessments of the Plan’s social, environmental and economic impacts being carried out at the earliest opportunity. During the preparation of the draft National Park Management Plan policies, each policy was drafted assessed and re-assessed over multiple iterations each informed by the </w:t>
      </w:r>
      <w:r w:rsidR="00FE00C3" w:rsidRPr="003C218C">
        <w:rPr>
          <w:rFonts w:cs="Arial"/>
          <w:sz w:val="24"/>
          <w:szCs w:val="24"/>
        </w:rPr>
        <w:t>Sustainability Appraisal</w:t>
      </w:r>
      <w:r w:rsidR="006416A1" w:rsidRPr="003C218C">
        <w:rPr>
          <w:rFonts w:cs="Arial"/>
          <w:sz w:val="24"/>
          <w:szCs w:val="24"/>
        </w:rPr>
        <w:t xml:space="preserve"> before the policies were finalised. The </w:t>
      </w:r>
      <w:r w:rsidR="00FE00C3" w:rsidRPr="003C218C">
        <w:rPr>
          <w:rFonts w:cs="Arial"/>
          <w:sz w:val="24"/>
          <w:szCs w:val="24"/>
        </w:rPr>
        <w:t xml:space="preserve">Sustainability Appraisal </w:t>
      </w:r>
      <w:r w:rsidR="006416A1" w:rsidRPr="003C218C">
        <w:rPr>
          <w:rFonts w:cs="Arial"/>
          <w:sz w:val="24"/>
          <w:szCs w:val="24"/>
        </w:rPr>
        <w:t>report provides an audit trail of this process; the outcomes of this process are also included in information boxes underneath each of the policies in the plan itself.</w:t>
      </w:r>
    </w:p>
    <w:p w:rsidR="006416A1" w:rsidRPr="003C218C" w:rsidRDefault="006416A1" w:rsidP="006416A1">
      <w:pPr>
        <w:pStyle w:val="ListParagraph"/>
        <w:rPr>
          <w:rFonts w:cs="Arial"/>
          <w:sz w:val="24"/>
          <w:szCs w:val="24"/>
        </w:rPr>
      </w:pPr>
    </w:p>
    <w:p w:rsidR="00C45A3E" w:rsidRPr="003C218C" w:rsidRDefault="006416A1" w:rsidP="006F6C8C">
      <w:pPr>
        <w:pStyle w:val="ListParagraph"/>
        <w:numPr>
          <w:ilvl w:val="1"/>
          <w:numId w:val="1"/>
        </w:numPr>
        <w:rPr>
          <w:rFonts w:cs="Arial"/>
          <w:sz w:val="24"/>
          <w:szCs w:val="24"/>
        </w:rPr>
      </w:pPr>
      <w:r w:rsidRPr="003C218C">
        <w:rPr>
          <w:rFonts w:cs="Arial"/>
          <w:sz w:val="24"/>
          <w:szCs w:val="24"/>
        </w:rPr>
        <w:t xml:space="preserve">The social, environmental and economic effects of the National Park Management Plan were assessed through the use of a framework of </w:t>
      </w:r>
      <w:r w:rsidR="00FE00C3" w:rsidRPr="003C218C">
        <w:rPr>
          <w:rFonts w:cs="Arial"/>
          <w:sz w:val="24"/>
          <w:szCs w:val="24"/>
        </w:rPr>
        <w:t xml:space="preserve">Sustainability Appraisal </w:t>
      </w:r>
      <w:r w:rsidRPr="003C218C">
        <w:rPr>
          <w:rFonts w:cs="Arial"/>
          <w:sz w:val="24"/>
          <w:szCs w:val="24"/>
        </w:rPr>
        <w:t>Objectives.</w:t>
      </w:r>
      <w:r w:rsidR="00453F9A" w:rsidRPr="003C218C">
        <w:rPr>
          <w:rFonts w:cs="Arial"/>
          <w:sz w:val="24"/>
          <w:szCs w:val="24"/>
        </w:rPr>
        <w:t xml:space="preserve"> The framework consists of 15 objectives that were used to judge if the plan would meet those objectives and what the likely effect</w:t>
      </w:r>
      <w:r w:rsidR="00E66318">
        <w:rPr>
          <w:rFonts w:cs="Arial"/>
          <w:sz w:val="24"/>
          <w:szCs w:val="24"/>
        </w:rPr>
        <w:t>s</w:t>
      </w:r>
      <w:r w:rsidR="00453F9A" w:rsidRPr="003C218C">
        <w:rPr>
          <w:rFonts w:cs="Arial"/>
          <w:sz w:val="24"/>
          <w:szCs w:val="24"/>
        </w:rPr>
        <w:t xml:space="preserve"> on those objectives would be.</w:t>
      </w:r>
    </w:p>
    <w:p w:rsidR="00453F9A" w:rsidRPr="003C218C" w:rsidRDefault="00453F9A" w:rsidP="00453F9A">
      <w:pPr>
        <w:pStyle w:val="ListParagraph"/>
        <w:rPr>
          <w:rFonts w:cs="Arial"/>
          <w:sz w:val="24"/>
          <w:szCs w:val="24"/>
        </w:rPr>
      </w:pPr>
    </w:p>
    <w:p w:rsidR="003C218C" w:rsidRDefault="006416A1" w:rsidP="003C218C">
      <w:pPr>
        <w:pStyle w:val="ListParagraph"/>
        <w:numPr>
          <w:ilvl w:val="1"/>
          <w:numId w:val="1"/>
        </w:numPr>
        <w:rPr>
          <w:rFonts w:cs="Arial"/>
          <w:sz w:val="24"/>
          <w:szCs w:val="24"/>
        </w:rPr>
      </w:pPr>
      <w:r w:rsidRPr="003C218C">
        <w:rPr>
          <w:rFonts w:cs="Arial"/>
          <w:sz w:val="24"/>
          <w:szCs w:val="24"/>
        </w:rPr>
        <w:t xml:space="preserve">The </w:t>
      </w:r>
      <w:r w:rsidR="00FE00C3" w:rsidRPr="003C218C">
        <w:rPr>
          <w:rFonts w:cs="Arial"/>
          <w:sz w:val="24"/>
          <w:szCs w:val="24"/>
        </w:rPr>
        <w:t>Sustainability Appraisal</w:t>
      </w:r>
      <w:r w:rsidRPr="003C218C">
        <w:rPr>
          <w:rFonts w:cs="Arial"/>
          <w:sz w:val="24"/>
          <w:szCs w:val="24"/>
        </w:rPr>
        <w:t xml:space="preserve"> Objectives for the National Park Management Plan</w:t>
      </w:r>
      <w:r w:rsidR="00325CB1" w:rsidRPr="003C218C">
        <w:rPr>
          <w:rFonts w:cs="Arial"/>
          <w:sz w:val="24"/>
          <w:szCs w:val="24"/>
        </w:rPr>
        <w:t xml:space="preserve"> were derived by the Authority </w:t>
      </w:r>
      <w:r w:rsidR="00F07EBE">
        <w:rPr>
          <w:rFonts w:cs="Arial"/>
          <w:sz w:val="24"/>
          <w:szCs w:val="24"/>
        </w:rPr>
        <w:t xml:space="preserve">for previous iterations of the Management Plan and updated </w:t>
      </w:r>
      <w:r w:rsidR="00325CB1" w:rsidRPr="003C218C">
        <w:rPr>
          <w:rFonts w:cs="Arial"/>
          <w:sz w:val="24"/>
          <w:szCs w:val="24"/>
        </w:rPr>
        <w:t>for the Local Development Plan Review</w:t>
      </w:r>
      <w:r w:rsidR="00E66318">
        <w:rPr>
          <w:rFonts w:cs="Arial"/>
          <w:sz w:val="24"/>
          <w:szCs w:val="24"/>
        </w:rPr>
        <w:t>.</w:t>
      </w:r>
      <w:r w:rsidR="00325CB1" w:rsidRPr="003C218C">
        <w:rPr>
          <w:rFonts w:cs="Arial"/>
          <w:sz w:val="24"/>
          <w:szCs w:val="24"/>
        </w:rPr>
        <w:t xml:space="preserve"> </w:t>
      </w:r>
      <w:r w:rsidR="00F07EBE">
        <w:rPr>
          <w:rFonts w:cs="Arial"/>
          <w:sz w:val="24"/>
          <w:szCs w:val="24"/>
        </w:rPr>
        <w:t>T</w:t>
      </w:r>
      <w:r w:rsidR="00325CB1" w:rsidRPr="003C218C">
        <w:rPr>
          <w:rFonts w:cs="Arial"/>
          <w:sz w:val="24"/>
          <w:szCs w:val="24"/>
        </w:rPr>
        <w:t>here is</w:t>
      </w:r>
      <w:r w:rsidR="00F07EBE">
        <w:rPr>
          <w:rFonts w:cs="Arial"/>
          <w:sz w:val="24"/>
          <w:szCs w:val="24"/>
        </w:rPr>
        <w:t xml:space="preserve"> necessarily a need to ensure a compatibility of approach between the two documents. </w:t>
      </w:r>
      <w:r w:rsidR="00325CB1" w:rsidRPr="003C218C">
        <w:rPr>
          <w:rFonts w:cs="Arial"/>
          <w:sz w:val="24"/>
          <w:szCs w:val="24"/>
        </w:rPr>
        <w:t xml:space="preserve">These Objectives were originally presented in the </w:t>
      </w:r>
      <w:r w:rsidR="00FE00C3" w:rsidRPr="003C218C">
        <w:rPr>
          <w:rFonts w:cs="Arial"/>
          <w:sz w:val="24"/>
          <w:szCs w:val="24"/>
        </w:rPr>
        <w:t>Sustainability Appraisal</w:t>
      </w:r>
      <w:r w:rsidR="00325CB1" w:rsidRPr="003C218C">
        <w:rPr>
          <w:rFonts w:cs="Arial"/>
          <w:sz w:val="24"/>
          <w:szCs w:val="24"/>
        </w:rPr>
        <w:t xml:space="preserve"> Scoping Report of the Local Development Plan in June 2016, and then again for the National Park Management Plan </w:t>
      </w:r>
      <w:r w:rsidR="008F620D" w:rsidRPr="003C218C">
        <w:rPr>
          <w:rFonts w:cs="Arial"/>
          <w:sz w:val="24"/>
          <w:szCs w:val="24"/>
        </w:rPr>
        <w:t>January 2019.</w:t>
      </w:r>
      <w:r w:rsidR="00F658D7" w:rsidRPr="003C218C">
        <w:rPr>
          <w:rFonts w:cs="Arial"/>
          <w:sz w:val="24"/>
          <w:szCs w:val="24"/>
        </w:rPr>
        <w:t xml:space="preserve"> </w:t>
      </w:r>
      <w:r w:rsidR="00343715" w:rsidRPr="003C218C">
        <w:rPr>
          <w:rFonts w:cs="Arial"/>
          <w:sz w:val="24"/>
          <w:szCs w:val="24"/>
        </w:rPr>
        <w:t>The</w:t>
      </w:r>
      <w:r w:rsidR="003C218C">
        <w:rPr>
          <w:rFonts w:cs="Arial"/>
          <w:sz w:val="24"/>
          <w:szCs w:val="24"/>
        </w:rPr>
        <w:t xml:space="preserve"> </w:t>
      </w:r>
      <w:r w:rsidR="00FE00C3" w:rsidRPr="003C218C">
        <w:rPr>
          <w:rFonts w:cs="Arial"/>
          <w:sz w:val="24"/>
          <w:szCs w:val="24"/>
        </w:rPr>
        <w:t>Sustainability Appraisal</w:t>
      </w:r>
      <w:r w:rsidR="003C218C">
        <w:rPr>
          <w:rFonts w:cs="Arial"/>
          <w:sz w:val="24"/>
          <w:szCs w:val="24"/>
        </w:rPr>
        <w:t xml:space="preserve"> Objectives are provided in T</w:t>
      </w:r>
      <w:r w:rsidR="00343715" w:rsidRPr="003C218C">
        <w:rPr>
          <w:rFonts w:cs="Arial"/>
          <w:sz w:val="24"/>
          <w:szCs w:val="24"/>
        </w:rPr>
        <w:t xml:space="preserve">able 1 below. An additional column has been included to clearly show </w:t>
      </w:r>
      <w:r w:rsidR="00E66318">
        <w:rPr>
          <w:rFonts w:cs="Arial"/>
          <w:sz w:val="24"/>
          <w:szCs w:val="24"/>
        </w:rPr>
        <w:t>how</w:t>
      </w:r>
      <w:r w:rsidR="00343715" w:rsidRPr="003C218C">
        <w:rPr>
          <w:rFonts w:cs="Arial"/>
          <w:sz w:val="24"/>
          <w:szCs w:val="24"/>
        </w:rPr>
        <w:t xml:space="preserve">  the schedule 2 </w:t>
      </w:r>
      <w:r w:rsidR="00FE00C3" w:rsidRPr="003C218C">
        <w:rPr>
          <w:rFonts w:cs="Arial"/>
          <w:sz w:val="24"/>
          <w:szCs w:val="24"/>
        </w:rPr>
        <w:t xml:space="preserve">Strategic Environmental Assessment </w:t>
      </w:r>
      <w:r w:rsidR="00343715" w:rsidRPr="003C218C">
        <w:rPr>
          <w:rFonts w:cs="Arial"/>
          <w:sz w:val="24"/>
          <w:szCs w:val="24"/>
        </w:rPr>
        <w:t>regulations topic areas are covered by the framework.</w:t>
      </w:r>
    </w:p>
    <w:p w:rsidR="003C218C" w:rsidRPr="003C218C" w:rsidRDefault="003C218C" w:rsidP="003C218C">
      <w:pPr>
        <w:pStyle w:val="ListParagraph"/>
        <w:rPr>
          <w:rFonts w:cs="Arial"/>
          <w:sz w:val="24"/>
          <w:szCs w:val="24"/>
        </w:rPr>
      </w:pPr>
    </w:p>
    <w:p w:rsidR="003C218C" w:rsidRPr="003C218C" w:rsidRDefault="003C218C" w:rsidP="003C218C">
      <w:pPr>
        <w:pStyle w:val="ListParagraph"/>
        <w:numPr>
          <w:ilvl w:val="1"/>
          <w:numId w:val="1"/>
        </w:numPr>
        <w:rPr>
          <w:rFonts w:cs="Arial"/>
          <w:sz w:val="24"/>
          <w:szCs w:val="24"/>
        </w:rPr>
      </w:pPr>
      <w:r w:rsidRPr="003C218C">
        <w:rPr>
          <w:rFonts w:cs="Arial"/>
          <w:sz w:val="24"/>
          <w:szCs w:val="24"/>
        </w:rPr>
        <w:t xml:space="preserve">A </w:t>
      </w:r>
      <w:r>
        <w:rPr>
          <w:rFonts w:cs="Arial"/>
          <w:sz w:val="24"/>
          <w:szCs w:val="24"/>
        </w:rPr>
        <w:t xml:space="preserve">shadow </w:t>
      </w:r>
      <w:r w:rsidRPr="003C218C">
        <w:rPr>
          <w:rFonts w:cs="Arial"/>
          <w:sz w:val="24"/>
          <w:szCs w:val="24"/>
        </w:rPr>
        <w:t xml:space="preserve">Habitats Regulations Assessment of the Consultation draft Management Plan was commissioned and </w:t>
      </w:r>
      <w:r>
        <w:rPr>
          <w:rFonts w:cs="Arial"/>
          <w:sz w:val="24"/>
          <w:szCs w:val="24"/>
        </w:rPr>
        <w:t xml:space="preserve">its </w:t>
      </w:r>
      <w:r w:rsidRPr="003C218C">
        <w:rPr>
          <w:rFonts w:cs="Arial"/>
          <w:sz w:val="24"/>
          <w:szCs w:val="24"/>
        </w:rPr>
        <w:t xml:space="preserve">recommendations were taken into account in </w:t>
      </w:r>
      <w:r>
        <w:rPr>
          <w:rFonts w:cs="Arial"/>
          <w:sz w:val="24"/>
          <w:szCs w:val="24"/>
        </w:rPr>
        <w:t xml:space="preserve">drafting the </w:t>
      </w:r>
      <w:r w:rsidRPr="003C218C">
        <w:rPr>
          <w:rFonts w:cs="Arial"/>
          <w:sz w:val="24"/>
          <w:szCs w:val="24"/>
        </w:rPr>
        <w:t xml:space="preserve">consultation draft Management Plan. </w:t>
      </w:r>
    </w:p>
    <w:p w:rsidR="003C218C" w:rsidRPr="003C218C" w:rsidRDefault="003C218C" w:rsidP="003C218C">
      <w:pPr>
        <w:pStyle w:val="ListParagraph"/>
        <w:ind w:left="1185"/>
        <w:rPr>
          <w:rFonts w:cs="Arial"/>
          <w:sz w:val="24"/>
          <w:szCs w:val="24"/>
        </w:rPr>
      </w:pPr>
    </w:p>
    <w:p w:rsidR="00B27D50" w:rsidRPr="003C218C" w:rsidRDefault="00B27D50" w:rsidP="00B27D50">
      <w:pPr>
        <w:pStyle w:val="ListParagraph"/>
        <w:rPr>
          <w:rFonts w:cs="Arial"/>
          <w:sz w:val="24"/>
          <w:szCs w:val="24"/>
        </w:rPr>
      </w:pPr>
    </w:p>
    <w:p w:rsidR="003C218C" w:rsidRDefault="003C218C">
      <w:pPr>
        <w:widowControl/>
        <w:suppressAutoHyphens w:val="0"/>
        <w:spacing w:after="200" w:line="276" w:lineRule="auto"/>
        <w:rPr>
          <w:rFonts w:cs="Arial"/>
          <w:b/>
          <w:sz w:val="24"/>
          <w:szCs w:val="24"/>
        </w:rPr>
      </w:pPr>
      <w:r>
        <w:rPr>
          <w:rFonts w:cs="Arial"/>
          <w:b/>
          <w:sz w:val="24"/>
          <w:szCs w:val="24"/>
        </w:rPr>
        <w:br w:type="page"/>
      </w:r>
    </w:p>
    <w:p w:rsidR="001B30E4" w:rsidRPr="003C218C" w:rsidRDefault="001B30E4" w:rsidP="001B30E4">
      <w:pPr>
        <w:pStyle w:val="ListParagraph"/>
        <w:ind w:left="1185"/>
        <w:rPr>
          <w:rFonts w:cs="Arial"/>
          <w:b/>
          <w:sz w:val="24"/>
          <w:szCs w:val="24"/>
        </w:rPr>
      </w:pPr>
      <w:r w:rsidRPr="003C218C">
        <w:rPr>
          <w:rFonts w:cs="Arial"/>
          <w:b/>
          <w:sz w:val="24"/>
          <w:szCs w:val="24"/>
        </w:rPr>
        <w:t>Table 1.</w:t>
      </w:r>
      <w:r w:rsidR="00BE4E0A" w:rsidRPr="003C218C">
        <w:rPr>
          <w:rFonts w:cs="Arial"/>
          <w:b/>
          <w:sz w:val="24"/>
          <w:szCs w:val="24"/>
        </w:rPr>
        <w:t>Sustainability Framework for Pembrokeshire Coast National Park Management Plan</w:t>
      </w:r>
    </w:p>
    <w:tbl>
      <w:tblPr>
        <w:tblStyle w:val="TableGrid"/>
        <w:tblW w:w="0" w:type="auto"/>
        <w:tblInd w:w="1185" w:type="dxa"/>
        <w:tblLook w:val="04A0" w:firstRow="1" w:lastRow="0" w:firstColumn="1" w:lastColumn="0" w:noHBand="0" w:noVBand="1"/>
      </w:tblPr>
      <w:tblGrid>
        <w:gridCol w:w="6174"/>
        <w:gridCol w:w="1883"/>
      </w:tblGrid>
      <w:tr w:rsidR="00B27D50" w:rsidRPr="003C218C" w:rsidTr="00B27D50">
        <w:tc>
          <w:tcPr>
            <w:tcW w:w="6294" w:type="dxa"/>
          </w:tcPr>
          <w:p w:rsidR="00B27D50" w:rsidRPr="003C218C" w:rsidRDefault="00FE00C3" w:rsidP="00B27D50">
            <w:pPr>
              <w:pStyle w:val="ListParagraph"/>
              <w:ind w:left="0"/>
              <w:rPr>
                <w:rFonts w:cs="Arial"/>
                <w:b/>
                <w:sz w:val="24"/>
                <w:szCs w:val="24"/>
              </w:rPr>
            </w:pPr>
            <w:r w:rsidRPr="00FE00C3">
              <w:rPr>
                <w:rFonts w:cs="Arial"/>
                <w:b/>
                <w:sz w:val="24"/>
                <w:szCs w:val="24"/>
              </w:rPr>
              <w:t>Sustainability Appraisal</w:t>
            </w:r>
            <w:r w:rsidR="00B27D50" w:rsidRPr="003C218C">
              <w:rPr>
                <w:rFonts w:cs="Arial"/>
                <w:b/>
                <w:sz w:val="24"/>
                <w:szCs w:val="24"/>
              </w:rPr>
              <w:t xml:space="preserve"> Objective:</w:t>
            </w:r>
          </w:p>
        </w:tc>
        <w:tc>
          <w:tcPr>
            <w:tcW w:w="1763" w:type="dxa"/>
          </w:tcPr>
          <w:p w:rsidR="00B27D50" w:rsidRPr="003C218C" w:rsidRDefault="00B27D50" w:rsidP="00B27D50">
            <w:pPr>
              <w:pStyle w:val="ListParagraph"/>
              <w:ind w:left="0"/>
              <w:rPr>
                <w:rFonts w:cs="Arial"/>
                <w:b/>
                <w:sz w:val="24"/>
                <w:szCs w:val="24"/>
              </w:rPr>
            </w:pPr>
            <w:r w:rsidRPr="003C218C">
              <w:rPr>
                <w:rFonts w:cs="Arial"/>
                <w:b/>
                <w:sz w:val="24"/>
                <w:szCs w:val="24"/>
              </w:rPr>
              <w:t>Strategic Environmental Assessment Directive issue</w:t>
            </w:r>
          </w:p>
        </w:tc>
      </w:tr>
      <w:tr w:rsidR="00B27D50" w:rsidRPr="003C218C" w:rsidTr="00B27D50">
        <w:tc>
          <w:tcPr>
            <w:tcW w:w="6294" w:type="dxa"/>
          </w:tcPr>
          <w:p w:rsidR="00B27D50" w:rsidRPr="003C218C" w:rsidRDefault="00B27D50" w:rsidP="000D6127">
            <w:pPr>
              <w:rPr>
                <w:rFonts w:cs="Arial"/>
                <w:sz w:val="24"/>
                <w:szCs w:val="24"/>
              </w:rPr>
            </w:pPr>
            <w:r w:rsidRPr="003C218C">
              <w:rPr>
                <w:rFonts w:cs="Arial"/>
                <w:sz w:val="24"/>
                <w:szCs w:val="24"/>
              </w:rPr>
              <w:t>Economically viable agriculture and forestry sectors that are contributing to conserving and enhancing landscape, biodiversity and community well-being.</w:t>
            </w:r>
          </w:p>
        </w:tc>
        <w:tc>
          <w:tcPr>
            <w:tcW w:w="1763" w:type="dxa"/>
          </w:tcPr>
          <w:p w:rsidR="00B27D50" w:rsidRPr="003C218C" w:rsidRDefault="00B27D50" w:rsidP="00B27D50">
            <w:pPr>
              <w:pStyle w:val="ListParagraph"/>
              <w:ind w:left="0"/>
              <w:rPr>
                <w:rFonts w:cs="Arial"/>
                <w:sz w:val="24"/>
                <w:szCs w:val="24"/>
              </w:rPr>
            </w:pPr>
            <w:r w:rsidRPr="003C218C">
              <w:rPr>
                <w:rFonts w:cs="Arial"/>
                <w:sz w:val="24"/>
                <w:szCs w:val="24"/>
              </w:rPr>
              <w:t>Biodiversity, Fauna, Flora, Soil, Water, Cultural heritage, Landscape.</w:t>
            </w:r>
          </w:p>
        </w:tc>
      </w:tr>
      <w:tr w:rsidR="00B27D50" w:rsidRPr="003C218C" w:rsidTr="00B27D50">
        <w:tc>
          <w:tcPr>
            <w:tcW w:w="6294" w:type="dxa"/>
          </w:tcPr>
          <w:p w:rsidR="00B27D50" w:rsidRPr="003C218C" w:rsidRDefault="00B27D50" w:rsidP="000D6127">
            <w:pPr>
              <w:rPr>
                <w:rFonts w:cs="Arial"/>
                <w:sz w:val="24"/>
                <w:szCs w:val="24"/>
              </w:rPr>
            </w:pPr>
            <w:r w:rsidRPr="003C218C">
              <w:rPr>
                <w:rFonts w:cs="Arial"/>
                <w:sz w:val="24"/>
                <w:szCs w:val="24"/>
              </w:rPr>
              <w:t>Minimise the demand for travel, especially by private car, reduce the impacts of road transport, and enhance opportunities and encourage use of alternatives.</w:t>
            </w:r>
          </w:p>
          <w:p w:rsidR="00B27D50" w:rsidRPr="003C218C" w:rsidRDefault="00B27D50" w:rsidP="000D6127">
            <w:pPr>
              <w:rPr>
                <w:rFonts w:cs="Arial"/>
                <w:sz w:val="24"/>
                <w:szCs w:val="24"/>
              </w:rPr>
            </w:pPr>
          </w:p>
          <w:p w:rsidR="00B27D50" w:rsidRPr="003C218C" w:rsidRDefault="00B27D50" w:rsidP="000D6127">
            <w:pPr>
              <w:rPr>
                <w:rFonts w:cs="Arial"/>
                <w:sz w:val="24"/>
                <w:szCs w:val="24"/>
              </w:rPr>
            </w:pPr>
          </w:p>
        </w:tc>
        <w:tc>
          <w:tcPr>
            <w:tcW w:w="1763" w:type="dxa"/>
          </w:tcPr>
          <w:p w:rsidR="00B27D50" w:rsidRPr="003C218C" w:rsidRDefault="00B27D50" w:rsidP="00B27D50">
            <w:pPr>
              <w:pStyle w:val="ListParagraph"/>
              <w:ind w:left="0"/>
              <w:rPr>
                <w:rFonts w:cs="Arial"/>
                <w:sz w:val="24"/>
                <w:szCs w:val="24"/>
              </w:rPr>
            </w:pPr>
            <w:r w:rsidRPr="003C218C">
              <w:rPr>
                <w:rFonts w:cs="Arial"/>
                <w:sz w:val="24"/>
                <w:szCs w:val="24"/>
              </w:rPr>
              <w:t>Population, Human health, Air, Climatic factors.</w:t>
            </w:r>
          </w:p>
        </w:tc>
      </w:tr>
      <w:tr w:rsidR="00B27D50" w:rsidRPr="003C218C" w:rsidTr="00B27D50">
        <w:tc>
          <w:tcPr>
            <w:tcW w:w="6294" w:type="dxa"/>
          </w:tcPr>
          <w:p w:rsidR="00B27D50" w:rsidRPr="003C218C" w:rsidRDefault="00B27D50" w:rsidP="000D6127">
            <w:pPr>
              <w:rPr>
                <w:rFonts w:cs="Arial"/>
                <w:sz w:val="24"/>
                <w:szCs w:val="24"/>
              </w:rPr>
            </w:pPr>
            <w:r w:rsidRPr="003C218C">
              <w:rPr>
                <w:rFonts w:cs="Arial"/>
                <w:sz w:val="24"/>
                <w:szCs w:val="24"/>
              </w:rPr>
              <w:t>Conserve and enhance landscapes, townscapes</w:t>
            </w:r>
          </w:p>
          <w:p w:rsidR="00B27D50" w:rsidRPr="003C218C" w:rsidRDefault="00B27D50" w:rsidP="000D6127">
            <w:pPr>
              <w:rPr>
                <w:rFonts w:cs="Arial"/>
                <w:sz w:val="24"/>
                <w:szCs w:val="24"/>
              </w:rPr>
            </w:pPr>
            <w:r w:rsidRPr="003C218C">
              <w:rPr>
                <w:rFonts w:cs="Arial"/>
                <w:sz w:val="24"/>
                <w:szCs w:val="24"/>
              </w:rPr>
              <w:t>and seascapes, and all their components (including the built environment and</w:t>
            </w:r>
          </w:p>
          <w:p w:rsidR="00B27D50" w:rsidRPr="003C218C" w:rsidRDefault="00B27D50" w:rsidP="000D6127">
            <w:pPr>
              <w:rPr>
                <w:rFonts w:cs="Arial"/>
                <w:sz w:val="24"/>
                <w:szCs w:val="24"/>
              </w:rPr>
            </w:pPr>
            <w:r w:rsidRPr="003C218C">
              <w:rPr>
                <w:rFonts w:cs="Arial"/>
                <w:sz w:val="24"/>
                <w:szCs w:val="24"/>
              </w:rPr>
              <w:t>archaeology) with reference to the special qualities of the National Park</w:t>
            </w:r>
          </w:p>
        </w:tc>
        <w:tc>
          <w:tcPr>
            <w:tcW w:w="1763" w:type="dxa"/>
          </w:tcPr>
          <w:p w:rsidR="00B27D50" w:rsidRPr="003C218C" w:rsidRDefault="00B27D50" w:rsidP="00B27D50">
            <w:pPr>
              <w:pStyle w:val="ListParagraph"/>
              <w:ind w:left="0"/>
              <w:rPr>
                <w:rFonts w:cs="Arial"/>
                <w:sz w:val="24"/>
                <w:szCs w:val="24"/>
              </w:rPr>
            </w:pPr>
            <w:r w:rsidRPr="003C218C">
              <w:rPr>
                <w:rFonts w:cs="Arial"/>
                <w:sz w:val="24"/>
                <w:szCs w:val="24"/>
              </w:rPr>
              <w:t>Material assets, Cultural heritage, Landscape.</w:t>
            </w:r>
          </w:p>
        </w:tc>
      </w:tr>
      <w:tr w:rsidR="00B27D50" w:rsidRPr="003C218C" w:rsidTr="00B27D50">
        <w:tc>
          <w:tcPr>
            <w:tcW w:w="6294" w:type="dxa"/>
          </w:tcPr>
          <w:p w:rsidR="00B27D50" w:rsidRPr="003C218C" w:rsidRDefault="00B27D50" w:rsidP="000D6127">
            <w:pPr>
              <w:rPr>
                <w:rFonts w:cs="Arial"/>
                <w:sz w:val="24"/>
                <w:szCs w:val="24"/>
              </w:rPr>
            </w:pPr>
            <w:r w:rsidRPr="003C218C">
              <w:rPr>
                <w:rFonts w:cs="Arial"/>
                <w:sz w:val="24"/>
                <w:szCs w:val="24"/>
              </w:rPr>
              <w:t>Increase the number of residents and visitors taking part in physical forms of recreation (especially walking and cycling) and volunteering opportunities.</w:t>
            </w:r>
          </w:p>
        </w:tc>
        <w:tc>
          <w:tcPr>
            <w:tcW w:w="1763" w:type="dxa"/>
          </w:tcPr>
          <w:p w:rsidR="00B27D50" w:rsidRPr="003C218C" w:rsidRDefault="00B27D50" w:rsidP="00B27D50">
            <w:pPr>
              <w:pStyle w:val="ListParagraph"/>
              <w:ind w:left="0"/>
              <w:rPr>
                <w:rFonts w:cs="Arial"/>
                <w:sz w:val="24"/>
                <w:szCs w:val="24"/>
              </w:rPr>
            </w:pPr>
            <w:r w:rsidRPr="003C218C">
              <w:rPr>
                <w:rFonts w:cs="Arial"/>
                <w:sz w:val="24"/>
                <w:szCs w:val="24"/>
              </w:rPr>
              <w:t>Human health</w:t>
            </w:r>
          </w:p>
        </w:tc>
      </w:tr>
      <w:tr w:rsidR="00B27D50" w:rsidRPr="003C218C" w:rsidTr="00B27D50">
        <w:tc>
          <w:tcPr>
            <w:tcW w:w="6294" w:type="dxa"/>
          </w:tcPr>
          <w:p w:rsidR="00B27D50" w:rsidRPr="003C218C" w:rsidRDefault="00B27D50" w:rsidP="000D6127">
            <w:pPr>
              <w:rPr>
                <w:rFonts w:cs="Arial"/>
                <w:sz w:val="24"/>
                <w:szCs w:val="24"/>
              </w:rPr>
            </w:pPr>
            <w:r w:rsidRPr="003C218C">
              <w:rPr>
                <w:rFonts w:cs="Arial"/>
                <w:sz w:val="24"/>
                <w:szCs w:val="24"/>
              </w:rPr>
              <w:t>Increase the number of visitors using the National Park outside the peak visitor season.</w:t>
            </w:r>
          </w:p>
        </w:tc>
        <w:tc>
          <w:tcPr>
            <w:tcW w:w="1763" w:type="dxa"/>
          </w:tcPr>
          <w:p w:rsidR="00B27D50" w:rsidRPr="003C218C" w:rsidRDefault="00B27D50" w:rsidP="00B27D50">
            <w:pPr>
              <w:pStyle w:val="ListParagraph"/>
              <w:ind w:left="0"/>
              <w:rPr>
                <w:rFonts w:cs="Arial"/>
                <w:sz w:val="24"/>
                <w:szCs w:val="24"/>
              </w:rPr>
            </w:pPr>
          </w:p>
        </w:tc>
      </w:tr>
      <w:tr w:rsidR="00B27D50" w:rsidRPr="003C218C" w:rsidTr="00B27D50">
        <w:tc>
          <w:tcPr>
            <w:tcW w:w="6294" w:type="dxa"/>
          </w:tcPr>
          <w:p w:rsidR="00B27D50" w:rsidRPr="003C218C" w:rsidRDefault="00B27D50" w:rsidP="000D6127">
            <w:pPr>
              <w:rPr>
                <w:rFonts w:cs="Arial"/>
                <w:sz w:val="24"/>
                <w:szCs w:val="24"/>
              </w:rPr>
            </w:pPr>
            <w:r w:rsidRPr="003C218C">
              <w:rPr>
                <w:rFonts w:cs="Arial"/>
                <w:sz w:val="24"/>
                <w:szCs w:val="24"/>
              </w:rPr>
              <w:t>Manage the effects of climate change with particular reference to the risk of flooding; the effect on biodiversity; public health.</w:t>
            </w:r>
          </w:p>
        </w:tc>
        <w:tc>
          <w:tcPr>
            <w:tcW w:w="1763" w:type="dxa"/>
          </w:tcPr>
          <w:p w:rsidR="00B27D50" w:rsidRPr="003C218C" w:rsidRDefault="00B27D50" w:rsidP="00B27D50">
            <w:pPr>
              <w:pStyle w:val="ListParagraph"/>
              <w:ind w:left="0"/>
              <w:rPr>
                <w:rFonts w:cs="Arial"/>
                <w:sz w:val="24"/>
                <w:szCs w:val="24"/>
              </w:rPr>
            </w:pPr>
            <w:r w:rsidRPr="003C218C">
              <w:rPr>
                <w:rFonts w:cs="Arial"/>
                <w:sz w:val="24"/>
                <w:szCs w:val="24"/>
              </w:rPr>
              <w:t>Biodiversity, Population, Human health, Fauna, Flora, Climatic factors, Material assets.</w:t>
            </w:r>
          </w:p>
        </w:tc>
      </w:tr>
      <w:tr w:rsidR="00B27D50" w:rsidRPr="003C218C" w:rsidTr="00B27D50">
        <w:tc>
          <w:tcPr>
            <w:tcW w:w="6294" w:type="dxa"/>
          </w:tcPr>
          <w:p w:rsidR="00B27D50" w:rsidRPr="003C218C" w:rsidRDefault="00B27D50" w:rsidP="000D6127">
            <w:pPr>
              <w:rPr>
                <w:rFonts w:cs="Arial"/>
                <w:sz w:val="24"/>
                <w:szCs w:val="24"/>
              </w:rPr>
            </w:pPr>
            <w:r w:rsidRPr="003C218C">
              <w:rPr>
                <w:rFonts w:cs="Arial"/>
                <w:sz w:val="24"/>
                <w:szCs w:val="24"/>
              </w:rPr>
              <w:t>Reduce factors contributing to climate change.</w:t>
            </w:r>
          </w:p>
        </w:tc>
        <w:tc>
          <w:tcPr>
            <w:tcW w:w="1763" w:type="dxa"/>
          </w:tcPr>
          <w:p w:rsidR="00B27D50" w:rsidRPr="003C218C" w:rsidRDefault="00B27D50" w:rsidP="00B27D50">
            <w:pPr>
              <w:pStyle w:val="ListParagraph"/>
              <w:ind w:left="0"/>
              <w:rPr>
                <w:rFonts w:cs="Arial"/>
                <w:sz w:val="24"/>
                <w:szCs w:val="24"/>
              </w:rPr>
            </w:pPr>
            <w:r w:rsidRPr="003C218C">
              <w:rPr>
                <w:rFonts w:cs="Arial"/>
                <w:sz w:val="24"/>
                <w:szCs w:val="24"/>
              </w:rPr>
              <w:t>Air, Climatic factors.</w:t>
            </w:r>
          </w:p>
        </w:tc>
      </w:tr>
      <w:tr w:rsidR="00B27D50" w:rsidRPr="003C218C" w:rsidTr="00B27D50">
        <w:tc>
          <w:tcPr>
            <w:tcW w:w="6294" w:type="dxa"/>
          </w:tcPr>
          <w:p w:rsidR="00B27D50" w:rsidRPr="003C218C" w:rsidRDefault="00B27D50" w:rsidP="000D6127">
            <w:pPr>
              <w:rPr>
                <w:rFonts w:cs="Arial"/>
                <w:sz w:val="24"/>
                <w:szCs w:val="24"/>
              </w:rPr>
            </w:pPr>
            <w:r w:rsidRPr="003C218C">
              <w:rPr>
                <w:rFonts w:cs="Arial"/>
                <w:sz w:val="24"/>
                <w:szCs w:val="24"/>
              </w:rPr>
              <w:t>Maximise the contribution of opportunities for development to sustaining local communities.</w:t>
            </w:r>
          </w:p>
        </w:tc>
        <w:tc>
          <w:tcPr>
            <w:tcW w:w="1763" w:type="dxa"/>
          </w:tcPr>
          <w:p w:rsidR="00B27D50" w:rsidRPr="003C218C" w:rsidRDefault="004F0422" w:rsidP="00B27D50">
            <w:pPr>
              <w:pStyle w:val="ListParagraph"/>
              <w:ind w:left="0"/>
              <w:rPr>
                <w:rFonts w:cs="Arial"/>
                <w:sz w:val="24"/>
                <w:szCs w:val="24"/>
              </w:rPr>
            </w:pPr>
            <w:r w:rsidRPr="003C218C">
              <w:rPr>
                <w:rFonts w:cs="Arial"/>
                <w:sz w:val="24"/>
                <w:szCs w:val="24"/>
              </w:rPr>
              <w:t>Population, Cultural heritage.</w:t>
            </w:r>
          </w:p>
        </w:tc>
      </w:tr>
      <w:tr w:rsidR="00B27D50" w:rsidRPr="003C218C" w:rsidTr="00B27D50">
        <w:tc>
          <w:tcPr>
            <w:tcW w:w="6294" w:type="dxa"/>
          </w:tcPr>
          <w:p w:rsidR="00B27D50" w:rsidRPr="003C218C" w:rsidRDefault="00B27D50" w:rsidP="000D6127">
            <w:pPr>
              <w:rPr>
                <w:rFonts w:cs="Arial"/>
                <w:sz w:val="24"/>
                <w:szCs w:val="24"/>
              </w:rPr>
            </w:pPr>
            <w:r w:rsidRPr="003C218C">
              <w:rPr>
                <w:rFonts w:cs="Arial"/>
                <w:sz w:val="24"/>
                <w:szCs w:val="24"/>
              </w:rPr>
              <w:t>Encourage and facilitate access for all to the National Park, reflecting the social mix of society.</w:t>
            </w:r>
          </w:p>
        </w:tc>
        <w:tc>
          <w:tcPr>
            <w:tcW w:w="1763" w:type="dxa"/>
          </w:tcPr>
          <w:p w:rsidR="00B27D50" w:rsidRPr="003C218C" w:rsidRDefault="004F0422" w:rsidP="00B27D50">
            <w:pPr>
              <w:pStyle w:val="ListParagraph"/>
              <w:ind w:left="0"/>
              <w:rPr>
                <w:rFonts w:cs="Arial"/>
                <w:sz w:val="24"/>
                <w:szCs w:val="24"/>
              </w:rPr>
            </w:pPr>
            <w:r w:rsidRPr="003C218C">
              <w:rPr>
                <w:rFonts w:cs="Arial"/>
                <w:sz w:val="24"/>
                <w:szCs w:val="24"/>
              </w:rPr>
              <w:t>Human health.</w:t>
            </w:r>
          </w:p>
        </w:tc>
      </w:tr>
      <w:tr w:rsidR="00B27D50" w:rsidRPr="003C218C" w:rsidTr="00B27D50">
        <w:tc>
          <w:tcPr>
            <w:tcW w:w="6294" w:type="dxa"/>
          </w:tcPr>
          <w:p w:rsidR="00B27D50" w:rsidRPr="003C218C" w:rsidRDefault="00B27D50" w:rsidP="000D6127">
            <w:pPr>
              <w:rPr>
                <w:rFonts w:cs="Arial"/>
                <w:sz w:val="24"/>
                <w:szCs w:val="24"/>
              </w:rPr>
            </w:pPr>
            <w:r w:rsidRPr="003C218C">
              <w:rPr>
                <w:rFonts w:cs="Arial"/>
                <w:sz w:val="24"/>
                <w:szCs w:val="24"/>
              </w:rPr>
              <w:t>Maintain the cultural distinctiveness of communities.</w:t>
            </w:r>
          </w:p>
        </w:tc>
        <w:tc>
          <w:tcPr>
            <w:tcW w:w="1763" w:type="dxa"/>
          </w:tcPr>
          <w:p w:rsidR="00B27D50" w:rsidRPr="003C218C" w:rsidRDefault="004F0422" w:rsidP="00B27D50">
            <w:pPr>
              <w:pStyle w:val="ListParagraph"/>
              <w:ind w:left="0"/>
              <w:rPr>
                <w:rFonts w:cs="Arial"/>
                <w:sz w:val="24"/>
                <w:szCs w:val="24"/>
              </w:rPr>
            </w:pPr>
            <w:r w:rsidRPr="003C218C">
              <w:rPr>
                <w:rFonts w:cs="Arial"/>
                <w:sz w:val="24"/>
                <w:szCs w:val="24"/>
              </w:rPr>
              <w:t>Population, Cultural heritage.</w:t>
            </w:r>
          </w:p>
        </w:tc>
      </w:tr>
      <w:tr w:rsidR="00B27D50" w:rsidRPr="003C218C" w:rsidTr="00B27D50">
        <w:tc>
          <w:tcPr>
            <w:tcW w:w="6294" w:type="dxa"/>
          </w:tcPr>
          <w:p w:rsidR="00B27D50" w:rsidRPr="003C218C" w:rsidRDefault="00B27D50" w:rsidP="000D6127">
            <w:pPr>
              <w:rPr>
                <w:rFonts w:cs="Arial"/>
                <w:sz w:val="24"/>
                <w:szCs w:val="24"/>
              </w:rPr>
            </w:pPr>
            <w:r w:rsidRPr="003C218C">
              <w:rPr>
                <w:rFonts w:cs="Arial"/>
                <w:sz w:val="24"/>
                <w:szCs w:val="24"/>
              </w:rPr>
              <w:t>The adverse effects of minerals exploitation in the National Park decline from the present level and the potential biodiversity and landscape gains of former minerals sites are realised.</w:t>
            </w:r>
          </w:p>
        </w:tc>
        <w:tc>
          <w:tcPr>
            <w:tcW w:w="1763" w:type="dxa"/>
          </w:tcPr>
          <w:p w:rsidR="00B27D50" w:rsidRPr="003C218C" w:rsidRDefault="004F0422" w:rsidP="00B27D50">
            <w:pPr>
              <w:pStyle w:val="ListParagraph"/>
              <w:ind w:left="0"/>
              <w:rPr>
                <w:rFonts w:cs="Arial"/>
                <w:sz w:val="24"/>
                <w:szCs w:val="24"/>
              </w:rPr>
            </w:pPr>
            <w:r w:rsidRPr="003C218C">
              <w:rPr>
                <w:rFonts w:cs="Arial"/>
                <w:sz w:val="24"/>
                <w:szCs w:val="24"/>
              </w:rPr>
              <w:t>Biodiversity, Fauna, Flora, Landscape.</w:t>
            </w:r>
          </w:p>
        </w:tc>
      </w:tr>
      <w:tr w:rsidR="00B27D50" w:rsidRPr="003C218C" w:rsidTr="00B27D50">
        <w:tc>
          <w:tcPr>
            <w:tcW w:w="6294" w:type="dxa"/>
          </w:tcPr>
          <w:p w:rsidR="00B27D50" w:rsidRPr="003C218C" w:rsidRDefault="00B27D50" w:rsidP="000D6127">
            <w:pPr>
              <w:rPr>
                <w:rFonts w:cs="Arial"/>
                <w:sz w:val="24"/>
                <w:szCs w:val="24"/>
              </w:rPr>
            </w:pPr>
            <w:r w:rsidRPr="003C218C">
              <w:rPr>
                <w:rFonts w:cs="Arial"/>
                <w:sz w:val="24"/>
                <w:szCs w:val="24"/>
              </w:rPr>
              <w:t>Reduce the negative impacts of waste.</w:t>
            </w:r>
          </w:p>
        </w:tc>
        <w:tc>
          <w:tcPr>
            <w:tcW w:w="1763" w:type="dxa"/>
          </w:tcPr>
          <w:p w:rsidR="00B27D50" w:rsidRPr="003C218C" w:rsidRDefault="004F0422" w:rsidP="00B27D50">
            <w:pPr>
              <w:pStyle w:val="ListParagraph"/>
              <w:ind w:left="0"/>
              <w:rPr>
                <w:rFonts w:cs="Arial"/>
                <w:sz w:val="24"/>
                <w:szCs w:val="24"/>
              </w:rPr>
            </w:pPr>
            <w:r w:rsidRPr="003C218C">
              <w:rPr>
                <w:rFonts w:cs="Arial"/>
                <w:sz w:val="24"/>
                <w:szCs w:val="24"/>
              </w:rPr>
              <w:t>Human health, Water, Landscape.</w:t>
            </w:r>
          </w:p>
        </w:tc>
      </w:tr>
      <w:tr w:rsidR="00B27D50" w:rsidRPr="003C218C" w:rsidTr="00B27D50">
        <w:tc>
          <w:tcPr>
            <w:tcW w:w="6294" w:type="dxa"/>
          </w:tcPr>
          <w:p w:rsidR="00B27D50" w:rsidRPr="003C218C" w:rsidRDefault="00B27D50" w:rsidP="004F0422">
            <w:pPr>
              <w:rPr>
                <w:rFonts w:cs="Arial"/>
                <w:sz w:val="24"/>
                <w:szCs w:val="24"/>
              </w:rPr>
            </w:pPr>
            <w:r w:rsidRPr="003C218C">
              <w:rPr>
                <w:rFonts w:cs="Arial"/>
                <w:sz w:val="24"/>
                <w:szCs w:val="24"/>
              </w:rPr>
              <w:t>Community facilities</w:t>
            </w:r>
            <w:r w:rsidR="004F0422" w:rsidRPr="003C218C">
              <w:rPr>
                <w:rFonts w:cs="Arial"/>
                <w:sz w:val="24"/>
                <w:szCs w:val="24"/>
              </w:rPr>
              <w:t xml:space="preserve"> </w:t>
            </w:r>
            <w:r w:rsidRPr="003C218C">
              <w:rPr>
                <w:rFonts w:cs="Arial"/>
                <w:sz w:val="24"/>
                <w:szCs w:val="24"/>
              </w:rPr>
              <w:t>(including health &amp; social</w:t>
            </w:r>
            <w:r w:rsidR="004F0422" w:rsidRPr="003C218C">
              <w:rPr>
                <w:rFonts w:cs="Arial"/>
                <w:sz w:val="24"/>
                <w:szCs w:val="24"/>
              </w:rPr>
              <w:t xml:space="preserve"> </w:t>
            </w:r>
            <w:r w:rsidRPr="003C218C">
              <w:rPr>
                <w:rFonts w:cs="Arial"/>
                <w:sz w:val="24"/>
                <w:szCs w:val="24"/>
              </w:rPr>
              <w:t>care facilities, social</w:t>
            </w:r>
            <w:r w:rsidR="004F0422" w:rsidRPr="003C218C">
              <w:rPr>
                <w:rFonts w:cs="Arial"/>
                <w:sz w:val="24"/>
                <w:szCs w:val="24"/>
              </w:rPr>
              <w:t xml:space="preserve"> </w:t>
            </w:r>
            <w:r w:rsidRPr="003C218C">
              <w:rPr>
                <w:rFonts w:cs="Arial"/>
                <w:sz w:val="24"/>
                <w:szCs w:val="24"/>
              </w:rPr>
              <w:t>facilities and retail</w:t>
            </w:r>
            <w:r w:rsidR="004F0422" w:rsidRPr="003C218C">
              <w:rPr>
                <w:rFonts w:cs="Arial"/>
                <w:sz w:val="24"/>
                <w:szCs w:val="24"/>
              </w:rPr>
              <w:t xml:space="preserve"> </w:t>
            </w:r>
            <w:r w:rsidRPr="003C218C">
              <w:rPr>
                <w:rFonts w:cs="Arial"/>
                <w:sz w:val="24"/>
                <w:szCs w:val="24"/>
              </w:rPr>
              <w:t>provision) continue to meet</w:t>
            </w:r>
            <w:r w:rsidR="004F0422" w:rsidRPr="003C218C">
              <w:rPr>
                <w:rFonts w:cs="Arial"/>
                <w:sz w:val="24"/>
                <w:szCs w:val="24"/>
              </w:rPr>
              <w:t xml:space="preserve"> </w:t>
            </w:r>
            <w:r w:rsidRPr="003C218C">
              <w:rPr>
                <w:rFonts w:cs="Arial"/>
                <w:sz w:val="24"/>
                <w:szCs w:val="24"/>
              </w:rPr>
              <w:t>the needs of the</w:t>
            </w:r>
            <w:r w:rsidR="004F0422" w:rsidRPr="003C218C">
              <w:rPr>
                <w:rFonts w:cs="Arial"/>
                <w:sz w:val="24"/>
                <w:szCs w:val="24"/>
              </w:rPr>
              <w:t xml:space="preserve"> </w:t>
            </w:r>
            <w:r w:rsidRPr="003C218C">
              <w:rPr>
                <w:rFonts w:cs="Arial"/>
                <w:sz w:val="24"/>
                <w:szCs w:val="24"/>
              </w:rPr>
              <w:t>National</w:t>
            </w:r>
            <w:r w:rsidR="004F0422" w:rsidRPr="003C218C">
              <w:rPr>
                <w:rFonts w:cs="Arial"/>
                <w:sz w:val="24"/>
                <w:szCs w:val="24"/>
              </w:rPr>
              <w:t xml:space="preserve"> </w:t>
            </w:r>
            <w:r w:rsidRPr="003C218C">
              <w:rPr>
                <w:rFonts w:cs="Arial"/>
                <w:sz w:val="24"/>
                <w:szCs w:val="24"/>
              </w:rPr>
              <w:t>Park population</w:t>
            </w:r>
            <w:r w:rsidR="004F0422" w:rsidRPr="003C218C">
              <w:rPr>
                <w:rFonts w:cs="Arial"/>
                <w:sz w:val="24"/>
                <w:szCs w:val="24"/>
              </w:rPr>
              <w:t>.</w:t>
            </w:r>
          </w:p>
        </w:tc>
        <w:tc>
          <w:tcPr>
            <w:tcW w:w="1763" w:type="dxa"/>
          </w:tcPr>
          <w:p w:rsidR="00B27D50" w:rsidRPr="003C218C" w:rsidRDefault="002776C4" w:rsidP="00B27D50">
            <w:pPr>
              <w:pStyle w:val="ListParagraph"/>
              <w:ind w:left="0"/>
              <w:rPr>
                <w:rFonts w:cs="Arial"/>
                <w:sz w:val="24"/>
                <w:szCs w:val="24"/>
              </w:rPr>
            </w:pPr>
            <w:r w:rsidRPr="003C218C">
              <w:rPr>
                <w:rFonts w:cs="Arial"/>
                <w:sz w:val="24"/>
                <w:szCs w:val="24"/>
              </w:rPr>
              <w:t>Population, Human health, Material assets.</w:t>
            </w:r>
          </w:p>
        </w:tc>
      </w:tr>
      <w:tr w:rsidR="00B27D50" w:rsidRPr="003C218C" w:rsidTr="00B27D50">
        <w:tc>
          <w:tcPr>
            <w:tcW w:w="6294" w:type="dxa"/>
          </w:tcPr>
          <w:p w:rsidR="00B27D50" w:rsidRPr="003C218C" w:rsidRDefault="00B27D50" w:rsidP="004F0422">
            <w:pPr>
              <w:rPr>
                <w:rFonts w:cs="Arial"/>
                <w:sz w:val="24"/>
                <w:szCs w:val="24"/>
              </w:rPr>
            </w:pPr>
            <w:r w:rsidRPr="003C218C">
              <w:rPr>
                <w:rFonts w:cs="Arial"/>
                <w:sz w:val="24"/>
                <w:szCs w:val="24"/>
              </w:rPr>
              <w:t>Maintain and enhance</w:t>
            </w:r>
            <w:r w:rsidR="004F0422" w:rsidRPr="003C218C">
              <w:rPr>
                <w:rFonts w:cs="Arial"/>
                <w:sz w:val="24"/>
                <w:szCs w:val="24"/>
              </w:rPr>
              <w:t xml:space="preserve"> </w:t>
            </w:r>
            <w:r w:rsidRPr="003C218C">
              <w:rPr>
                <w:rFonts w:cs="Arial"/>
                <w:sz w:val="24"/>
                <w:szCs w:val="24"/>
              </w:rPr>
              <w:t>biodiversity both within and outside designated sites</w:t>
            </w:r>
            <w:r w:rsidR="004F0422" w:rsidRPr="003C218C">
              <w:rPr>
                <w:rFonts w:cs="Arial"/>
                <w:sz w:val="24"/>
                <w:szCs w:val="24"/>
              </w:rPr>
              <w:t>.</w:t>
            </w:r>
          </w:p>
        </w:tc>
        <w:tc>
          <w:tcPr>
            <w:tcW w:w="1763" w:type="dxa"/>
          </w:tcPr>
          <w:p w:rsidR="00B27D50" w:rsidRPr="003C218C" w:rsidRDefault="002776C4" w:rsidP="00B27D50">
            <w:pPr>
              <w:pStyle w:val="ListParagraph"/>
              <w:ind w:left="0"/>
              <w:rPr>
                <w:rFonts w:cs="Arial"/>
                <w:sz w:val="24"/>
                <w:szCs w:val="24"/>
              </w:rPr>
            </w:pPr>
            <w:r w:rsidRPr="003C218C">
              <w:rPr>
                <w:rFonts w:cs="Arial"/>
                <w:sz w:val="24"/>
                <w:szCs w:val="24"/>
              </w:rPr>
              <w:t>Biodiversity, Fauna, Flora, Landscape.</w:t>
            </w:r>
          </w:p>
        </w:tc>
      </w:tr>
      <w:tr w:rsidR="00B27D50" w:rsidRPr="003C218C" w:rsidTr="00B27D50">
        <w:tc>
          <w:tcPr>
            <w:tcW w:w="6294" w:type="dxa"/>
          </w:tcPr>
          <w:p w:rsidR="00B27D50" w:rsidRPr="003C218C" w:rsidRDefault="00B27D50" w:rsidP="000D6127">
            <w:pPr>
              <w:rPr>
                <w:rFonts w:cs="Arial"/>
                <w:sz w:val="24"/>
                <w:szCs w:val="24"/>
              </w:rPr>
            </w:pPr>
            <w:r w:rsidRPr="003C218C">
              <w:rPr>
                <w:rFonts w:cs="Arial"/>
                <w:sz w:val="24"/>
                <w:szCs w:val="24"/>
              </w:rPr>
              <w:t>Promote sustainable use of, and maintain and enhance the quality of, inland and coastal waters.</w:t>
            </w:r>
          </w:p>
        </w:tc>
        <w:tc>
          <w:tcPr>
            <w:tcW w:w="1763" w:type="dxa"/>
          </w:tcPr>
          <w:p w:rsidR="00B27D50" w:rsidRPr="003C218C" w:rsidRDefault="002776C4" w:rsidP="00B27D50">
            <w:pPr>
              <w:pStyle w:val="ListParagraph"/>
              <w:ind w:left="0"/>
              <w:rPr>
                <w:rFonts w:cs="Arial"/>
                <w:sz w:val="24"/>
                <w:szCs w:val="24"/>
              </w:rPr>
            </w:pPr>
            <w:r w:rsidRPr="003C218C">
              <w:rPr>
                <w:rFonts w:cs="Arial"/>
                <w:sz w:val="24"/>
                <w:szCs w:val="24"/>
              </w:rPr>
              <w:t>Population, Human health, Water, Material assets, Landscape.</w:t>
            </w:r>
          </w:p>
        </w:tc>
      </w:tr>
    </w:tbl>
    <w:p w:rsidR="00B27D50" w:rsidRPr="003C218C" w:rsidRDefault="00B27D50" w:rsidP="00B27D50">
      <w:pPr>
        <w:pStyle w:val="ListParagraph"/>
        <w:ind w:left="1185"/>
        <w:rPr>
          <w:rFonts w:cs="Arial"/>
          <w:sz w:val="24"/>
          <w:szCs w:val="24"/>
        </w:rPr>
      </w:pPr>
    </w:p>
    <w:p w:rsidR="00343715" w:rsidRPr="003C218C" w:rsidRDefault="00343715" w:rsidP="00343715">
      <w:pPr>
        <w:pStyle w:val="ListParagraph"/>
        <w:rPr>
          <w:rFonts w:cs="Arial"/>
          <w:sz w:val="24"/>
          <w:szCs w:val="24"/>
        </w:rPr>
      </w:pPr>
    </w:p>
    <w:p w:rsidR="002858F4" w:rsidRPr="003C218C" w:rsidRDefault="002858F4" w:rsidP="00343715">
      <w:pPr>
        <w:pStyle w:val="ListParagraph"/>
        <w:rPr>
          <w:rFonts w:cs="Arial"/>
          <w:sz w:val="24"/>
          <w:szCs w:val="24"/>
        </w:rPr>
        <w:sectPr w:rsidR="002858F4" w:rsidRPr="003C218C" w:rsidSect="000656CD">
          <w:footerReference w:type="default" r:id="rId16"/>
          <w:pgSz w:w="11906" w:h="16838"/>
          <w:pgMar w:top="1440" w:right="1440" w:bottom="1440" w:left="1440" w:header="708" w:footer="708" w:gutter="0"/>
          <w:pgNumType w:start="1"/>
          <w:cols w:space="708"/>
          <w:docGrid w:linePitch="360"/>
        </w:sectPr>
      </w:pPr>
    </w:p>
    <w:p w:rsidR="002858F4" w:rsidRPr="003C218C" w:rsidRDefault="002858F4" w:rsidP="002858F4">
      <w:pPr>
        <w:pStyle w:val="Heading1"/>
        <w:numPr>
          <w:ilvl w:val="0"/>
          <w:numId w:val="1"/>
        </w:numPr>
        <w:rPr>
          <w:rFonts w:ascii="Arial" w:hAnsi="Arial" w:cs="Arial"/>
          <w:color w:val="auto"/>
          <w:sz w:val="24"/>
          <w:szCs w:val="24"/>
        </w:rPr>
      </w:pPr>
      <w:bookmarkStart w:id="3" w:name="_Toc24113602"/>
      <w:bookmarkStart w:id="4" w:name="_Toc25313747"/>
      <w:r w:rsidRPr="003C218C">
        <w:rPr>
          <w:rFonts w:ascii="Arial" w:hAnsi="Arial" w:cs="Arial"/>
          <w:color w:val="auto"/>
          <w:sz w:val="24"/>
          <w:szCs w:val="24"/>
        </w:rPr>
        <w:t>How opinions of consultation bodies and the public have been taken into account</w:t>
      </w:r>
      <w:bookmarkEnd w:id="3"/>
      <w:bookmarkEnd w:id="4"/>
    </w:p>
    <w:p w:rsidR="002858F4" w:rsidRPr="003C218C" w:rsidRDefault="002858F4" w:rsidP="002858F4">
      <w:pPr>
        <w:rPr>
          <w:rFonts w:cs="Arial"/>
          <w:sz w:val="24"/>
          <w:szCs w:val="24"/>
        </w:rPr>
      </w:pPr>
    </w:p>
    <w:p w:rsidR="002858F4" w:rsidRPr="003C218C" w:rsidRDefault="00FE00C3" w:rsidP="00791A7A">
      <w:pPr>
        <w:pStyle w:val="ListParagraph"/>
        <w:numPr>
          <w:ilvl w:val="1"/>
          <w:numId w:val="1"/>
        </w:numPr>
        <w:rPr>
          <w:rFonts w:cs="Arial"/>
          <w:sz w:val="24"/>
          <w:szCs w:val="24"/>
        </w:rPr>
      </w:pPr>
      <w:r w:rsidRPr="003C218C">
        <w:rPr>
          <w:rFonts w:cs="Arial"/>
          <w:sz w:val="24"/>
          <w:szCs w:val="24"/>
        </w:rPr>
        <w:t>Sustainability Appraisal</w:t>
      </w:r>
      <w:r w:rsidR="00BE5910" w:rsidRPr="003C218C">
        <w:rPr>
          <w:rFonts w:cs="Arial"/>
          <w:sz w:val="24"/>
          <w:szCs w:val="24"/>
        </w:rPr>
        <w:t xml:space="preserve"> reports have been issued at each stage of the National Park Management Plan development. These were published for consultation with the public and for consultation with the statutory consultation bodies referred to in the </w:t>
      </w:r>
      <w:r w:rsidRPr="003C218C">
        <w:rPr>
          <w:rFonts w:cs="Arial"/>
          <w:sz w:val="24"/>
          <w:szCs w:val="24"/>
        </w:rPr>
        <w:t xml:space="preserve">Strategic Environmental Assessment </w:t>
      </w:r>
      <w:r w:rsidR="00BE5910" w:rsidRPr="003C218C">
        <w:rPr>
          <w:rFonts w:cs="Arial"/>
          <w:sz w:val="24"/>
          <w:szCs w:val="24"/>
        </w:rPr>
        <w:t xml:space="preserve">regulations. In Wales these are Natural Resources Wales and Cadw. </w:t>
      </w:r>
    </w:p>
    <w:p w:rsidR="00583456" w:rsidRPr="003C218C" w:rsidRDefault="00583456" w:rsidP="00583456">
      <w:pPr>
        <w:pStyle w:val="ListParagraph"/>
        <w:ind w:left="1185"/>
        <w:rPr>
          <w:rFonts w:cs="Arial"/>
          <w:sz w:val="24"/>
          <w:szCs w:val="24"/>
        </w:rPr>
      </w:pPr>
    </w:p>
    <w:p w:rsidR="00791A7A" w:rsidRPr="003C218C" w:rsidRDefault="00BE5910" w:rsidP="00791A7A">
      <w:pPr>
        <w:pStyle w:val="ListParagraph"/>
        <w:numPr>
          <w:ilvl w:val="1"/>
          <w:numId w:val="1"/>
        </w:numPr>
        <w:rPr>
          <w:rFonts w:cs="Arial"/>
          <w:sz w:val="24"/>
          <w:szCs w:val="24"/>
        </w:rPr>
      </w:pPr>
      <w:r w:rsidRPr="003C218C">
        <w:rPr>
          <w:rFonts w:cs="Arial"/>
          <w:sz w:val="24"/>
          <w:szCs w:val="24"/>
        </w:rPr>
        <w:t>All of the responses received during these consultation periods are summarised below.</w:t>
      </w:r>
    </w:p>
    <w:p w:rsidR="00BE5910" w:rsidRPr="003C218C" w:rsidRDefault="00BE5910" w:rsidP="00BE5910">
      <w:pPr>
        <w:pStyle w:val="ListParagraph"/>
        <w:ind w:left="1185"/>
        <w:rPr>
          <w:rFonts w:cs="Arial"/>
          <w:sz w:val="24"/>
          <w:szCs w:val="24"/>
        </w:rPr>
      </w:pPr>
    </w:p>
    <w:p w:rsidR="00BE5910" w:rsidRPr="003C218C" w:rsidRDefault="00BE5910" w:rsidP="00BE5910">
      <w:pPr>
        <w:pStyle w:val="ListParagraph"/>
        <w:ind w:left="1185"/>
        <w:rPr>
          <w:rFonts w:cs="Arial"/>
          <w:sz w:val="24"/>
          <w:szCs w:val="24"/>
        </w:rPr>
      </w:pPr>
    </w:p>
    <w:p w:rsidR="00BE5910" w:rsidRPr="003C218C" w:rsidRDefault="00BE5910" w:rsidP="00BE5910">
      <w:pPr>
        <w:pStyle w:val="ListParagraph"/>
        <w:ind w:left="1185"/>
        <w:rPr>
          <w:rFonts w:cs="Arial"/>
          <w:b/>
          <w:sz w:val="24"/>
          <w:szCs w:val="24"/>
        </w:rPr>
      </w:pPr>
      <w:r w:rsidRPr="003C218C">
        <w:rPr>
          <w:rFonts w:cs="Arial"/>
          <w:b/>
          <w:sz w:val="24"/>
          <w:szCs w:val="24"/>
        </w:rPr>
        <w:t>Sustainability Appraisal Scoping Report (January 2019 – April 2019)</w:t>
      </w:r>
    </w:p>
    <w:p w:rsidR="00BE5910" w:rsidRPr="003C218C" w:rsidRDefault="00BE5910" w:rsidP="00357BDD">
      <w:pPr>
        <w:pStyle w:val="ListParagraph"/>
        <w:ind w:left="1185"/>
        <w:rPr>
          <w:rFonts w:cs="Arial"/>
          <w:sz w:val="24"/>
          <w:szCs w:val="24"/>
        </w:rPr>
      </w:pPr>
    </w:p>
    <w:p w:rsidR="00357BDD" w:rsidRPr="003C218C" w:rsidRDefault="00357BDD" w:rsidP="00791A7A">
      <w:pPr>
        <w:pStyle w:val="ListParagraph"/>
        <w:numPr>
          <w:ilvl w:val="1"/>
          <w:numId w:val="1"/>
        </w:numPr>
        <w:rPr>
          <w:rFonts w:cs="Arial"/>
          <w:sz w:val="24"/>
          <w:szCs w:val="24"/>
        </w:rPr>
      </w:pPr>
      <w:r w:rsidRPr="003C218C">
        <w:rPr>
          <w:rFonts w:cs="Arial"/>
          <w:sz w:val="24"/>
          <w:szCs w:val="24"/>
        </w:rPr>
        <w:t xml:space="preserve">The </w:t>
      </w:r>
      <w:r w:rsidR="00FE00C3" w:rsidRPr="003C218C">
        <w:rPr>
          <w:rFonts w:cs="Arial"/>
          <w:sz w:val="24"/>
          <w:szCs w:val="24"/>
        </w:rPr>
        <w:t>Sustainability Appraisal</w:t>
      </w:r>
      <w:r w:rsidRPr="003C218C">
        <w:rPr>
          <w:rFonts w:cs="Arial"/>
          <w:sz w:val="24"/>
          <w:szCs w:val="24"/>
        </w:rPr>
        <w:t xml:space="preserve"> Scoping Report </w:t>
      </w:r>
      <w:r w:rsidR="00B43E31">
        <w:rPr>
          <w:rFonts w:cs="Arial"/>
          <w:sz w:val="24"/>
          <w:szCs w:val="24"/>
        </w:rPr>
        <w:t xml:space="preserve">was </w:t>
      </w:r>
      <w:r w:rsidRPr="003C218C">
        <w:rPr>
          <w:rFonts w:cs="Arial"/>
          <w:sz w:val="24"/>
          <w:szCs w:val="24"/>
        </w:rPr>
        <w:t>published for consultation with the public and the statutory consultation bodies between January and April of 2019.</w:t>
      </w:r>
    </w:p>
    <w:p w:rsidR="00583456" w:rsidRPr="003C218C" w:rsidRDefault="00583456" w:rsidP="00583456">
      <w:pPr>
        <w:pStyle w:val="ListParagraph"/>
        <w:ind w:left="1185"/>
        <w:rPr>
          <w:rFonts w:cs="Arial"/>
          <w:sz w:val="24"/>
          <w:szCs w:val="24"/>
        </w:rPr>
      </w:pPr>
    </w:p>
    <w:p w:rsidR="00357BDD" w:rsidRPr="003C218C" w:rsidRDefault="00357BDD" w:rsidP="00791A7A">
      <w:pPr>
        <w:pStyle w:val="ListParagraph"/>
        <w:numPr>
          <w:ilvl w:val="1"/>
          <w:numId w:val="1"/>
        </w:numPr>
        <w:rPr>
          <w:rFonts w:cs="Arial"/>
          <w:sz w:val="24"/>
          <w:szCs w:val="24"/>
        </w:rPr>
      </w:pPr>
      <w:r w:rsidRPr="003C218C">
        <w:rPr>
          <w:rFonts w:cs="Arial"/>
          <w:sz w:val="24"/>
          <w:szCs w:val="24"/>
        </w:rPr>
        <w:t xml:space="preserve">Comments were sought on the appropriateness of the </w:t>
      </w:r>
      <w:r w:rsidR="00FE00C3" w:rsidRPr="003C218C">
        <w:rPr>
          <w:rFonts w:cs="Arial"/>
          <w:sz w:val="24"/>
          <w:szCs w:val="24"/>
        </w:rPr>
        <w:t>Sustainability Appraisal</w:t>
      </w:r>
      <w:r w:rsidRPr="003C218C">
        <w:rPr>
          <w:rFonts w:cs="Arial"/>
          <w:sz w:val="24"/>
          <w:szCs w:val="24"/>
        </w:rPr>
        <w:t xml:space="preserve"> Objectives, the coverage of the issues, and the completeness of the review of relevant plans, policies and programmes and baseline information.</w:t>
      </w:r>
    </w:p>
    <w:p w:rsidR="00583456" w:rsidRPr="003C218C" w:rsidRDefault="00583456" w:rsidP="00583456">
      <w:pPr>
        <w:pStyle w:val="ListParagraph"/>
        <w:rPr>
          <w:rFonts w:cs="Arial"/>
          <w:sz w:val="24"/>
          <w:szCs w:val="24"/>
        </w:rPr>
      </w:pPr>
    </w:p>
    <w:p w:rsidR="00583456" w:rsidRPr="003C218C" w:rsidRDefault="00583456" w:rsidP="00583456">
      <w:pPr>
        <w:pStyle w:val="ListParagraph"/>
        <w:ind w:left="1185"/>
        <w:rPr>
          <w:rFonts w:cs="Arial"/>
          <w:sz w:val="24"/>
          <w:szCs w:val="24"/>
        </w:rPr>
      </w:pPr>
    </w:p>
    <w:p w:rsidR="00583456" w:rsidRPr="003C218C" w:rsidRDefault="00B46717" w:rsidP="00791A7A">
      <w:pPr>
        <w:pStyle w:val="ListParagraph"/>
        <w:numPr>
          <w:ilvl w:val="1"/>
          <w:numId w:val="1"/>
        </w:numPr>
        <w:rPr>
          <w:rFonts w:cs="Arial"/>
          <w:sz w:val="24"/>
          <w:szCs w:val="24"/>
        </w:rPr>
      </w:pPr>
      <w:r w:rsidRPr="003C218C">
        <w:rPr>
          <w:rFonts w:cs="Arial"/>
          <w:sz w:val="24"/>
          <w:szCs w:val="24"/>
        </w:rPr>
        <w:t xml:space="preserve">No substantive comments were received from the statutory consultees, and no other comments were received from the public or other organisations. However, some comments were made by the National Park </w:t>
      </w:r>
      <w:r w:rsidR="00F07EBE">
        <w:rPr>
          <w:rFonts w:cs="Arial"/>
          <w:sz w:val="24"/>
          <w:szCs w:val="24"/>
        </w:rPr>
        <w:t xml:space="preserve">Authority </w:t>
      </w:r>
      <w:r w:rsidRPr="003C218C">
        <w:rPr>
          <w:rFonts w:cs="Arial"/>
          <w:sz w:val="24"/>
          <w:szCs w:val="24"/>
        </w:rPr>
        <w:t xml:space="preserve">over the wording of one of the </w:t>
      </w:r>
      <w:r w:rsidR="00FE00C3" w:rsidRPr="003C218C">
        <w:rPr>
          <w:rFonts w:cs="Arial"/>
          <w:sz w:val="24"/>
          <w:szCs w:val="24"/>
        </w:rPr>
        <w:t>Sustainability Appraisal</w:t>
      </w:r>
      <w:r w:rsidR="00D41D67">
        <w:rPr>
          <w:rFonts w:cs="Arial"/>
          <w:sz w:val="24"/>
          <w:szCs w:val="24"/>
        </w:rPr>
        <w:t xml:space="preserve"> Objective</w:t>
      </w:r>
      <w:r w:rsidR="00B43E31">
        <w:rPr>
          <w:rFonts w:cs="Arial"/>
          <w:sz w:val="24"/>
          <w:szCs w:val="24"/>
        </w:rPr>
        <w:t>s</w:t>
      </w:r>
      <w:r w:rsidR="00D41D67">
        <w:rPr>
          <w:rFonts w:cs="Arial"/>
          <w:sz w:val="24"/>
          <w:szCs w:val="24"/>
        </w:rPr>
        <w:t xml:space="preserve">, to which an amendment </w:t>
      </w:r>
      <w:r w:rsidR="00F07EBE">
        <w:rPr>
          <w:rFonts w:cs="Arial"/>
          <w:sz w:val="24"/>
          <w:szCs w:val="24"/>
        </w:rPr>
        <w:t>was made</w:t>
      </w:r>
      <w:r w:rsidRPr="003C218C">
        <w:rPr>
          <w:rFonts w:cs="Arial"/>
          <w:sz w:val="24"/>
          <w:szCs w:val="24"/>
        </w:rPr>
        <w:t>.</w:t>
      </w:r>
    </w:p>
    <w:p w:rsidR="00B46717" w:rsidRPr="003C218C" w:rsidRDefault="00B46717" w:rsidP="00B46717">
      <w:pPr>
        <w:pStyle w:val="ListParagraph"/>
        <w:ind w:left="1185"/>
        <w:rPr>
          <w:rFonts w:cs="Arial"/>
          <w:sz w:val="24"/>
          <w:szCs w:val="24"/>
        </w:rPr>
      </w:pPr>
    </w:p>
    <w:p w:rsidR="00B46717" w:rsidRPr="003C218C" w:rsidRDefault="00B46717" w:rsidP="00B46717">
      <w:pPr>
        <w:pStyle w:val="ListParagraph"/>
        <w:ind w:left="1185"/>
        <w:rPr>
          <w:rFonts w:cs="Arial"/>
          <w:b/>
          <w:sz w:val="24"/>
          <w:szCs w:val="24"/>
        </w:rPr>
      </w:pPr>
      <w:r w:rsidRPr="003C218C">
        <w:rPr>
          <w:rFonts w:cs="Arial"/>
          <w:b/>
          <w:sz w:val="24"/>
          <w:szCs w:val="24"/>
        </w:rPr>
        <w:t>Draft National Park Management Plan (August – October 2019)</w:t>
      </w:r>
    </w:p>
    <w:p w:rsidR="00B46717" w:rsidRPr="003C218C" w:rsidRDefault="00B46717" w:rsidP="00B46717">
      <w:pPr>
        <w:pStyle w:val="ListParagraph"/>
        <w:ind w:left="1185"/>
        <w:rPr>
          <w:rFonts w:cs="Arial"/>
          <w:sz w:val="24"/>
          <w:szCs w:val="24"/>
        </w:rPr>
      </w:pPr>
    </w:p>
    <w:p w:rsidR="00B46717" w:rsidRPr="003C218C" w:rsidRDefault="00B46717" w:rsidP="00791A7A">
      <w:pPr>
        <w:pStyle w:val="ListParagraph"/>
        <w:numPr>
          <w:ilvl w:val="1"/>
          <w:numId w:val="1"/>
        </w:numPr>
        <w:rPr>
          <w:rFonts w:cs="Arial"/>
          <w:sz w:val="24"/>
          <w:szCs w:val="24"/>
        </w:rPr>
      </w:pPr>
      <w:r w:rsidRPr="003C218C">
        <w:rPr>
          <w:rFonts w:cs="Arial"/>
          <w:sz w:val="24"/>
          <w:szCs w:val="24"/>
        </w:rPr>
        <w:t xml:space="preserve">The </w:t>
      </w:r>
      <w:r w:rsidR="00FE00C3" w:rsidRPr="003C218C">
        <w:rPr>
          <w:rFonts w:cs="Arial"/>
          <w:sz w:val="24"/>
          <w:szCs w:val="24"/>
        </w:rPr>
        <w:t>Sustainability Appraisal</w:t>
      </w:r>
      <w:r w:rsidRPr="003C218C">
        <w:rPr>
          <w:rFonts w:cs="Arial"/>
          <w:sz w:val="24"/>
          <w:szCs w:val="24"/>
        </w:rPr>
        <w:t xml:space="preserve"> Report underwent public consultation alongside the draft National Park Management Plan from the beginning of August 2019 until the end of October 2019</w:t>
      </w:r>
      <w:r w:rsidR="006B21FA" w:rsidRPr="003C218C">
        <w:rPr>
          <w:rFonts w:cs="Arial"/>
          <w:sz w:val="24"/>
          <w:szCs w:val="24"/>
        </w:rPr>
        <w:t xml:space="preserve">. Comments were sought on the suitability of the </w:t>
      </w:r>
      <w:r w:rsidR="00FE00C3" w:rsidRPr="003C218C">
        <w:rPr>
          <w:rFonts w:cs="Arial"/>
          <w:sz w:val="24"/>
          <w:szCs w:val="24"/>
        </w:rPr>
        <w:t>Sustainability Appraisal</w:t>
      </w:r>
      <w:r w:rsidR="006B21FA" w:rsidRPr="003C218C">
        <w:rPr>
          <w:rFonts w:cs="Arial"/>
          <w:sz w:val="24"/>
          <w:szCs w:val="24"/>
        </w:rPr>
        <w:t xml:space="preserve"> Framework, the assessment methodology and the assessments made of the emerging National Park Management Plan policies.</w:t>
      </w:r>
    </w:p>
    <w:p w:rsidR="00122C4D" w:rsidRPr="003C218C" w:rsidRDefault="00122C4D" w:rsidP="00122C4D">
      <w:pPr>
        <w:pStyle w:val="ListParagraph"/>
        <w:ind w:left="1185"/>
        <w:rPr>
          <w:rFonts w:cs="Arial"/>
          <w:sz w:val="24"/>
          <w:szCs w:val="24"/>
        </w:rPr>
      </w:pPr>
    </w:p>
    <w:p w:rsidR="00122C4D" w:rsidRPr="003C218C" w:rsidRDefault="00122C4D" w:rsidP="00791A7A">
      <w:pPr>
        <w:pStyle w:val="ListParagraph"/>
        <w:numPr>
          <w:ilvl w:val="1"/>
          <w:numId w:val="1"/>
        </w:numPr>
        <w:rPr>
          <w:rFonts w:cs="Arial"/>
          <w:sz w:val="24"/>
          <w:szCs w:val="24"/>
        </w:rPr>
      </w:pPr>
      <w:r w:rsidRPr="003C218C">
        <w:rPr>
          <w:rFonts w:cs="Arial"/>
          <w:sz w:val="24"/>
          <w:szCs w:val="24"/>
        </w:rPr>
        <w:t xml:space="preserve">No </w:t>
      </w:r>
      <w:r w:rsidR="0028780A" w:rsidRPr="003C218C">
        <w:rPr>
          <w:rFonts w:cs="Arial"/>
          <w:sz w:val="24"/>
          <w:szCs w:val="24"/>
        </w:rPr>
        <w:t>comments were received in relation to</w:t>
      </w:r>
      <w:r w:rsidRPr="003C218C">
        <w:rPr>
          <w:rFonts w:cs="Arial"/>
          <w:sz w:val="24"/>
          <w:szCs w:val="24"/>
        </w:rPr>
        <w:t xml:space="preserve"> the Sustainabilit</w:t>
      </w:r>
      <w:r w:rsidR="004C6B60" w:rsidRPr="003C218C">
        <w:rPr>
          <w:rFonts w:cs="Arial"/>
          <w:sz w:val="24"/>
          <w:szCs w:val="24"/>
        </w:rPr>
        <w:t>y Appraisal, and no comments on any of the documents were deemed to have any implications for the Sustainability Appraisal.</w:t>
      </w:r>
    </w:p>
    <w:p w:rsidR="009B7416" w:rsidRDefault="009B7416" w:rsidP="009B7416">
      <w:pPr>
        <w:pStyle w:val="ListParagraph"/>
        <w:rPr>
          <w:rFonts w:cs="Arial"/>
          <w:sz w:val="24"/>
          <w:szCs w:val="24"/>
        </w:rPr>
      </w:pPr>
    </w:p>
    <w:p w:rsidR="00FE00C3" w:rsidRDefault="00FE00C3" w:rsidP="009B7416">
      <w:pPr>
        <w:pStyle w:val="ListParagraph"/>
        <w:rPr>
          <w:rFonts w:cs="Arial"/>
          <w:sz w:val="24"/>
          <w:szCs w:val="24"/>
        </w:rPr>
      </w:pPr>
    </w:p>
    <w:p w:rsidR="00FE00C3" w:rsidRPr="003C218C" w:rsidRDefault="00FE00C3" w:rsidP="009B7416">
      <w:pPr>
        <w:pStyle w:val="ListParagraph"/>
        <w:rPr>
          <w:rFonts w:cs="Arial"/>
          <w:sz w:val="24"/>
          <w:szCs w:val="24"/>
        </w:rPr>
      </w:pPr>
    </w:p>
    <w:p w:rsidR="009B7416" w:rsidRPr="003C218C" w:rsidRDefault="009B7416" w:rsidP="009B7416">
      <w:pPr>
        <w:pStyle w:val="ListParagraph"/>
        <w:ind w:left="1185"/>
        <w:rPr>
          <w:rFonts w:cs="Arial"/>
          <w:sz w:val="24"/>
          <w:szCs w:val="24"/>
        </w:rPr>
      </w:pPr>
    </w:p>
    <w:p w:rsidR="009B7416" w:rsidRPr="003C218C" w:rsidRDefault="009B7416" w:rsidP="009B7416">
      <w:pPr>
        <w:pStyle w:val="ListParagraph"/>
        <w:ind w:left="1185"/>
        <w:rPr>
          <w:rFonts w:cs="Arial"/>
          <w:b/>
          <w:sz w:val="24"/>
          <w:szCs w:val="24"/>
        </w:rPr>
      </w:pPr>
      <w:r w:rsidRPr="003C218C">
        <w:rPr>
          <w:rFonts w:cs="Arial"/>
          <w:b/>
          <w:sz w:val="24"/>
          <w:szCs w:val="24"/>
        </w:rPr>
        <w:t>Final National Park Management Plan (December 2019)</w:t>
      </w:r>
    </w:p>
    <w:p w:rsidR="009B7416" w:rsidRPr="003C218C" w:rsidRDefault="009B7416" w:rsidP="009B7416">
      <w:pPr>
        <w:pStyle w:val="ListParagraph"/>
        <w:rPr>
          <w:rFonts w:cs="Arial"/>
          <w:sz w:val="24"/>
          <w:szCs w:val="24"/>
        </w:rPr>
      </w:pPr>
    </w:p>
    <w:p w:rsidR="009B7416" w:rsidRDefault="00205078" w:rsidP="00791A7A">
      <w:pPr>
        <w:pStyle w:val="ListParagraph"/>
        <w:numPr>
          <w:ilvl w:val="1"/>
          <w:numId w:val="1"/>
        </w:numPr>
        <w:rPr>
          <w:rFonts w:cs="Arial"/>
          <w:sz w:val="24"/>
          <w:szCs w:val="24"/>
        </w:rPr>
      </w:pPr>
      <w:r>
        <w:rPr>
          <w:rFonts w:cs="Arial"/>
          <w:sz w:val="24"/>
          <w:szCs w:val="24"/>
        </w:rPr>
        <w:t>The final National Park Management Plan 2020-2024 and accompanying assessments was considered by the National Park Authority on 1</w:t>
      </w:r>
      <w:r w:rsidR="00FE0A1D">
        <w:rPr>
          <w:rFonts w:cs="Arial"/>
          <w:sz w:val="24"/>
          <w:szCs w:val="24"/>
        </w:rPr>
        <w:t>1</w:t>
      </w:r>
      <w:r w:rsidRPr="00205078">
        <w:rPr>
          <w:rFonts w:cs="Arial"/>
          <w:sz w:val="24"/>
          <w:szCs w:val="24"/>
          <w:vertAlign w:val="superscript"/>
        </w:rPr>
        <w:t>th</w:t>
      </w:r>
      <w:r w:rsidR="00BF7028">
        <w:rPr>
          <w:rFonts w:cs="Arial"/>
          <w:sz w:val="24"/>
          <w:szCs w:val="24"/>
        </w:rPr>
        <w:t xml:space="preserve"> December 2019.</w:t>
      </w:r>
    </w:p>
    <w:p w:rsidR="004F27E4" w:rsidRPr="00A550EF" w:rsidRDefault="005F750A" w:rsidP="004C6B60">
      <w:pPr>
        <w:pStyle w:val="Heading1"/>
        <w:numPr>
          <w:ilvl w:val="0"/>
          <w:numId w:val="1"/>
        </w:numPr>
        <w:rPr>
          <w:rFonts w:ascii="Arial" w:hAnsi="Arial" w:cs="Arial"/>
          <w:color w:val="auto"/>
          <w:sz w:val="24"/>
          <w:szCs w:val="24"/>
        </w:rPr>
      </w:pPr>
      <w:bookmarkStart w:id="5" w:name="_Toc25313748"/>
      <w:r w:rsidRPr="00A550EF">
        <w:rPr>
          <w:rFonts w:ascii="Arial" w:hAnsi="Arial" w:cs="Arial"/>
          <w:color w:val="auto"/>
          <w:sz w:val="24"/>
          <w:szCs w:val="24"/>
        </w:rPr>
        <w:t>Why the adopted National Park Management Plan was chosen</w:t>
      </w:r>
      <w:bookmarkEnd w:id="5"/>
    </w:p>
    <w:p w:rsidR="00791A7A" w:rsidRPr="003C218C" w:rsidRDefault="00791A7A" w:rsidP="002858F4">
      <w:pPr>
        <w:rPr>
          <w:rFonts w:cs="Arial"/>
          <w:sz w:val="24"/>
          <w:szCs w:val="24"/>
        </w:rPr>
      </w:pPr>
    </w:p>
    <w:p w:rsidR="004C6B60" w:rsidRPr="003C218C" w:rsidRDefault="004C6B60" w:rsidP="00FE00C3">
      <w:pPr>
        <w:pStyle w:val="ListParagraph"/>
        <w:numPr>
          <w:ilvl w:val="1"/>
          <w:numId w:val="1"/>
        </w:numPr>
        <w:ind w:left="930"/>
        <w:rPr>
          <w:rFonts w:cs="Arial"/>
          <w:sz w:val="24"/>
          <w:szCs w:val="24"/>
        </w:rPr>
      </w:pPr>
      <w:r w:rsidRPr="003C218C">
        <w:rPr>
          <w:rFonts w:cs="Arial"/>
          <w:sz w:val="24"/>
          <w:szCs w:val="24"/>
        </w:rPr>
        <w:t>Guidance on Sustainability Appraisal and the Strategic Environmental Assessment Directive require that the likely evolution of the Plan area in the absence of the Management Plan is considered. Many of the Sustainability Objectives for the National Park are subject in large part to policy and activity beyond the remit of the Management Plan. National Park Management Plans Guidance (2007) advises at para 1.27 (page 4) that the Management Plan “is a plan for the geographic area of the Park and not for any one authority. As a strategic over-arching document it co-ordinates and integrates other plans, strategies and actions in the National Park, where these affect the park purposes and duty.”</w:t>
      </w:r>
    </w:p>
    <w:p w:rsidR="004C6B60" w:rsidRPr="003C218C" w:rsidRDefault="004C6B60" w:rsidP="00FE00C3">
      <w:pPr>
        <w:pStyle w:val="ListParagraph"/>
        <w:ind w:left="930"/>
        <w:rPr>
          <w:rStyle w:val="legds2"/>
          <w:rFonts w:cs="Arial"/>
          <w:sz w:val="24"/>
          <w:szCs w:val="24"/>
        </w:rPr>
      </w:pPr>
    </w:p>
    <w:p w:rsidR="004C6B60" w:rsidRPr="00A550EF" w:rsidRDefault="004C6B60" w:rsidP="00FE00C3">
      <w:pPr>
        <w:pStyle w:val="ListParagraph"/>
        <w:numPr>
          <w:ilvl w:val="1"/>
          <w:numId w:val="1"/>
        </w:numPr>
        <w:ind w:left="930"/>
        <w:rPr>
          <w:rStyle w:val="legds2"/>
          <w:rFonts w:cs="Arial"/>
          <w:sz w:val="24"/>
          <w:szCs w:val="24"/>
        </w:rPr>
      </w:pPr>
      <w:r w:rsidRPr="003C218C">
        <w:rPr>
          <w:rStyle w:val="legds2"/>
          <w:rFonts w:cs="Arial"/>
          <w:sz w:val="24"/>
          <w:szCs w:val="24"/>
          <w:lang w:val="en"/>
          <w:specVanish w:val="0"/>
        </w:rPr>
        <w:t>It is not enough to co-ordinate existing action, but also to determine whether that action is sufficient to affect (improve) the state of the Park in a timely way. Thus, the process of preparing a Management Plan should also identify where new action, or new scales of action, are required to achieve National Park purposes. This has been the case. In the absence of the Management Plan, these additions would have had to have been incorporated – if possible – within other plans. However, it is not clear whether the actions would have been identified in the absence of the Management Plan process. Furthermore, iterative Sustainability Appraisal of the Management Plan has identified additions to a number of policy impacts. In the absence of the Management Plan (and the process which gives rise to it), there is no way of determining the sufficiency of action in relation to Park purposes (also see Section 4 paragraphs 4.10 and 4.11</w:t>
      </w:r>
      <w:r w:rsidR="00A550EF">
        <w:rPr>
          <w:rStyle w:val="legds2"/>
          <w:rFonts w:cs="Arial"/>
          <w:sz w:val="24"/>
          <w:szCs w:val="24"/>
          <w:lang w:val="en"/>
          <w:specVanish w:val="0"/>
        </w:rPr>
        <w:t xml:space="preserve"> of the Sustainability Appraisal report</w:t>
      </w:r>
      <w:r w:rsidRPr="003C218C">
        <w:rPr>
          <w:rStyle w:val="legds2"/>
          <w:rFonts w:cs="Arial"/>
          <w:sz w:val="24"/>
          <w:szCs w:val="24"/>
          <w:lang w:val="en"/>
          <w:specVanish w:val="0"/>
        </w:rPr>
        <w:t>).</w:t>
      </w:r>
    </w:p>
    <w:p w:rsidR="00A550EF" w:rsidRPr="00A550EF" w:rsidRDefault="00A550EF" w:rsidP="00FE00C3">
      <w:pPr>
        <w:pStyle w:val="ListParagraph"/>
        <w:ind w:left="1185"/>
        <w:rPr>
          <w:rFonts w:cs="Arial"/>
          <w:sz w:val="24"/>
          <w:szCs w:val="24"/>
        </w:rPr>
      </w:pPr>
    </w:p>
    <w:p w:rsidR="00A550EF" w:rsidRPr="003C218C" w:rsidRDefault="00A550EF" w:rsidP="00FE00C3">
      <w:pPr>
        <w:pStyle w:val="ListParagraph"/>
        <w:numPr>
          <w:ilvl w:val="1"/>
          <w:numId w:val="1"/>
        </w:numPr>
        <w:ind w:left="930"/>
        <w:rPr>
          <w:rFonts w:cs="Arial"/>
          <w:sz w:val="24"/>
          <w:szCs w:val="24"/>
        </w:rPr>
      </w:pPr>
      <w:r>
        <w:rPr>
          <w:rFonts w:cs="Arial"/>
          <w:sz w:val="24"/>
          <w:szCs w:val="24"/>
        </w:rPr>
        <w:t>The process of Plan review, as agreed by the Authority, is set out in a final report of engagement and consultation (National Park Authority 1</w:t>
      </w:r>
      <w:r w:rsidR="00FE0A1D">
        <w:rPr>
          <w:rFonts w:cs="Arial"/>
          <w:sz w:val="24"/>
          <w:szCs w:val="24"/>
        </w:rPr>
        <w:t>1</w:t>
      </w:r>
      <w:r w:rsidRPr="00A550EF">
        <w:rPr>
          <w:rFonts w:cs="Arial"/>
          <w:sz w:val="24"/>
          <w:szCs w:val="24"/>
          <w:vertAlign w:val="superscript"/>
        </w:rPr>
        <w:t>th</w:t>
      </w:r>
      <w:r>
        <w:rPr>
          <w:rFonts w:cs="Arial"/>
          <w:sz w:val="24"/>
          <w:szCs w:val="24"/>
        </w:rPr>
        <w:t xml:space="preserve"> December 2019).</w:t>
      </w:r>
    </w:p>
    <w:p w:rsidR="00791A7A" w:rsidRPr="003C218C" w:rsidRDefault="00791A7A" w:rsidP="00FE00C3">
      <w:pPr>
        <w:ind w:left="465"/>
        <w:rPr>
          <w:rFonts w:cs="Arial"/>
          <w:sz w:val="24"/>
          <w:szCs w:val="24"/>
        </w:rPr>
      </w:pPr>
    </w:p>
    <w:p w:rsidR="008422CC" w:rsidRPr="003C218C" w:rsidRDefault="008422CC" w:rsidP="002858F4">
      <w:pPr>
        <w:rPr>
          <w:rFonts w:cs="Arial"/>
          <w:sz w:val="24"/>
          <w:szCs w:val="24"/>
        </w:rPr>
      </w:pPr>
    </w:p>
    <w:p w:rsidR="00343715" w:rsidRPr="003C218C" w:rsidRDefault="00343715" w:rsidP="00343715">
      <w:pPr>
        <w:rPr>
          <w:rFonts w:cs="Arial"/>
          <w:sz w:val="24"/>
          <w:szCs w:val="24"/>
        </w:rPr>
      </w:pPr>
    </w:p>
    <w:p w:rsidR="000656CD" w:rsidRPr="003C218C" w:rsidRDefault="000656CD" w:rsidP="000656CD">
      <w:pPr>
        <w:rPr>
          <w:rFonts w:cs="Arial"/>
          <w:sz w:val="24"/>
          <w:szCs w:val="24"/>
        </w:rPr>
      </w:pPr>
    </w:p>
    <w:p w:rsidR="000656CD" w:rsidRPr="003C218C" w:rsidRDefault="000656CD" w:rsidP="000656CD">
      <w:pPr>
        <w:rPr>
          <w:rFonts w:cs="Arial"/>
          <w:sz w:val="24"/>
          <w:szCs w:val="24"/>
        </w:rPr>
      </w:pPr>
    </w:p>
    <w:sectPr w:rsidR="000656CD" w:rsidRPr="003C218C" w:rsidSect="00C076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774" w:rsidRDefault="00BE7774" w:rsidP="00BE7774">
      <w:pPr>
        <w:spacing w:after="0"/>
      </w:pPr>
      <w:r>
        <w:separator/>
      </w:r>
    </w:p>
  </w:endnote>
  <w:endnote w:type="continuationSeparator" w:id="0">
    <w:p w:rsidR="00BE7774" w:rsidRDefault="00BE7774" w:rsidP="00BE77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FD7" w:rsidRDefault="00D43F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FD7" w:rsidRDefault="00D43F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FD7" w:rsidRDefault="00D43F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774" w:rsidRDefault="00BE777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175480"/>
      <w:docPartObj>
        <w:docPartGallery w:val="Page Numbers (Bottom of Page)"/>
        <w:docPartUnique/>
      </w:docPartObj>
    </w:sdtPr>
    <w:sdtEndPr>
      <w:rPr>
        <w:noProof/>
      </w:rPr>
    </w:sdtEndPr>
    <w:sdtContent>
      <w:p w:rsidR="000656CD" w:rsidRDefault="000656CD">
        <w:pPr>
          <w:pStyle w:val="Footer"/>
          <w:jc w:val="center"/>
        </w:pPr>
        <w:r>
          <w:fldChar w:fldCharType="begin"/>
        </w:r>
        <w:r>
          <w:instrText xml:space="preserve"> PAGE   \* MERGEFORMAT </w:instrText>
        </w:r>
        <w:r>
          <w:fldChar w:fldCharType="separate"/>
        </w:r>
        <w:r w:rsidR="00D62FAC">
          <w:rPr>
            <w:noProof/>
          </w:rPr>
          <w:t>5</w:t>
        </w:r>
        <w:r>
          <w:rPr>
            <w:noProof/>
          </w:rPr>
          <w:fldChar w:fldCharType="end"/>
        </w:r>
      </w:p>
    </w:sdtContent>
  </w:sdt>
  <w:p w:rsidR="000656CD" w:rsidRDefault="000656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774" w:rsidRDefault="00BE7774" w:rsidP="00BE7774">
      <w:pPr>
        <w:spacing w:after="0"/>
      </w:pPr>
      <w:r>
        <w:separator/>
      </w:r>
    </w:p>
  </w:footnote>
  <w:footnote w:type="continuationSeparator" w:id="0">
    <w:p w:rsidR="00BE7774" w:rsidRDefault="00BE7774" w:rsidP="00BE777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FD7" w:rsidRDefault="00D43F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FD7" w:rsidRDefault="00D43F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FD7" w:rsidRDefault="00D43F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E66A3"/>
    <w:multiLevelType w:val="multilevel"/>
    <w:tmpl w:val="7466E3A0"/>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63592494"/>
    <w:multiLevelType w:val="multilevel"/>
    <w:tmpl w:val="05747828"/>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7B0547CC"/>
    <w:multiLevelType w:val="hybridMultilevel"/>
    <w:tmpl w:val="749606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AB9"/>
    <w:rsid w:val="000656CD"/>
    <w:rsid w:val="000A589F"/>
    <w:rsid w:val="00122C4D"/>
    <w:rsid w:val="001B30E4"/>
    <w:rsid w:val="00205078"/>
    <w:rsid w:val="002776C4"/>
    <w:rsid w:val="002858F4"/>
    <w:rsid w:val="0028780A"/>
    <w:rsid w:val="00325CB1"/>
    <w:rsid w:val="00336B23"/>
    <w:rsid w:val="00343715"/>
    <w:rsid w:val="00357BDD"/>
    <w:rsid w:val="003C218C"/>
    <w:rsid w:val="003D55D8"/>
    <w:rsid w:val="00453F9A"/>
    <w:rsid w:val="004C6B60"/>
    <w:rsid w:val="004F0422"/>
    <w:rsid w:val="004F27E4"/>
    <w:rsid w:val="005356F3"/>
    <w:rsid w:val="00581F57"/>
    <w:rsid w:val="00583456"/>
    <w:rsid w:val="005D2AB9"/>
    <w:rsid w:val="005F0F04"/>
    <w:rsid w:val="005F750A"/>
    <w:rsid w:val="00611B25"/>
    <w:rsid w:val="006416A1"/>
    <w:rsid w:val="00661DFC"/>
    <w:rsid w:val="006B21FA"/>
    <w:rsid w:val="006F6C8C"/>
    <w:rsid w:val="00791A7A"/>
    <w:rsid w:val="008422CC"/>
    <w:rsid w:val="008F620D"/>
    <w:rsid w:val="00924D9C"/>
    <w:rsid w:val="009B7416"/>
    <w:rsid w:val="009D7C7E"/>
    <w:rsid w:val="00A118AA"/>
    <w:rsid w:val="00A550EF"/>
    <w:rsid w:val="00B27D50"/>
    <w:rsid w:val="00B4112A"/>
    <w:rsid w:val="00B43E31"/>
    <w:rsid w:val="00B46717"/>
    <w:rsid w:val="00BC4AFD"/>
    <w:rsid w:val="00BE4E0A"/>
    <w:rsid w:val="00BE5910"/>
    <w:rsid w:val="00BE7774"/>
    <w:rsid w:val="00BF7028"/>
    <w:rsid w:val="00C0764B"/>
    <w:rsid w:val="00C24F6E"/>
    <w:rsid w:val="00C45A3E"/>
    <w:rsid w:val="00D41D67"/>
    <w:rsid w:val="00D43FD7"/>
    <w:rsid w:val="00D62FAC"/>
    <w:rsid w:val="00E63D0C"/>
    <w:rsid w:val="00E66318"/>
    <w:rsid w:val="00E705A6"/>
    <w:rsid w:val="00F07EBE"/>
    <w:rsid w:val="00F658D7"/>
    <w:rsid w:val="00FA1DFD"/>
    <w:rsid w:val="00FE00C3"/>
    <w:rsid w:val="00FE0A1D"/>
    <w:rsid w:val="00FE7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F6E"/>
    <w:pPr>
      <w:widowControl w:val="0"/>
      <w:suppressAutoHyphens/>
      <w:spacing w:after="240" w:line="240" w:lineRule="auto"/>
    </w:pPr>
    <w:rPr>
      <w:rFonts w:ascii="Arial" w:eastAsia="Lucida Sans Unicode" w:hAnsi="Arial" w:cs="Times New Roman"/>
      <w:sz w:val="20"/>
      <w:szCs w:val="20"/>
    </w:rPr>
  </w:style>
  <w:style w:type="paragraph" w:styleId="Heading1">
    <w:name w:val="heading 1"/>
    <w:basedOn w:val="Normal"/>
    <w:next w:val="Normal"/>
    <w:link w:val="Heading1Char"/>
    <w:uiPriority w:val="9"/>
    <w:qFormat/>
    <w:rsid w:val="000656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774"/>
    <w:pPr>
      <w:tabs>
        <w:tab w:val="center" w:pos="4513"/>
        <w:tab w:val="right" w:pos="9026"/>
      </w:tabs>
      <w:spacing w:after="0"/>
    </w:pPr>
  </w:style>
  <w:style w:type="character" w:customStyle="1" w:styleId="HeaderChar">
    <w:name w:val="Header Char"/>
    <w:basedOn w:val="DefaultParagraphFont"/>
    <w:link w:val="Header"/>
    <w:uiPriority w:val="99"/>
    <w:rsid w:val="00BE7774"/>
    <w:rPr>
      <w:rFonts w:ascii="Arial" w:eastAsia="Lucida Sans Unicode" w:hAnsi="Arial" w:cs="Times New Roman"/>
      <w:sz w:val="20"/>
      <w:szCs w:val="20"/>
    </w:rPr>
  </w:style>
  <w:style w:type="paragraph" w:styleId="Footer">
    <w:name w:val="footer"/>
    <w:basedOn w:val="Normal"/>
    <w:link w:val="FooterChar"/>
    <w:uiPriority w:val="99"/>
    <w:unhideWhenUsed/>
    <w:rsid w:val="00BE7774"/>
    <w:pPr>
      <w:tabs>
        <w:tab w:val="center" w:pos="4513"/>
        <w:tab w:val="right" w:pos="9026"/>
      </w:tabs>
      <w:spacing w:after="0"/>
    </w:pPr>
  </w:style>
  <w:style w:type="character" w:customStyle="1" w:styleId="FooterChar">
    <w:name w:val="Footer Char"/>
    <w:basedOn w:val="DefaultParagraphFont"/>
    <w:link w:val="Footer"/>
    <w:uiPriority w:val="99"/>
    <w:rsid w:val="00BE7774"/>
    <w:rPr>
      <w:rFonts w:ascii="Arial" w:eastAsia="Lucida Sans Unicode" w:hAnsi="Arial" w:cs="Times New Roman"/>
      <w:sz w:val="20"/>
      <w:szCs w:val="20"/>
    </w:rPr>
  </w:style>
  <w:style w:type="character" w:customStyle="1" w:styleId="Heading1Char">
    <w:name w:val="Heading 1 Char"/>
    <w:basedOn w:val="DefaultParagraphFont"/>
    <w:link w:val="Heading1"/>
    <w:uiPriority w:val="9"/>
    <w:rsid w:val="000656CD"/>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Dot pt,No Spacing1,List Paragraph Char Char Char,Indicator Text,List Paragraph1,Bullet 1,Numbered Para 1,Bullet Points,MAIN CONTENT,List Paragraph12,Bullet Style,OBC Bullet,F5 List Paragraph,List Paragraph11,Colorful List - Accent 11,L"/>
    <w:basedOn w:val="Normal"/>
    <w:link w:val="ListParagraphChar"/>
    <w:uiPriority w:val="34"/>
    <w:qFormat/>
    <w:rsid w:val="006F6C8C"/>
    <w:pPr>
      <w:ind w:left="720"/>
      <w:contextualSpacing/>
    </w:pPr>
  </w:style>
  <w:style w:type="table" w:styleId="TableGrid">
    <w:name w:val="Table Grid"/>
    <w:basedOn w:val="TableNormal"/>
    <w:uiPriority w:val="59"/>
    <w:rsid w:val="00B27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3D0C"/>
    <w:rPr>
      <w:sz w:val="16"/>
      <w:szCs w:val="16"/>
    </w:rPr>
  </w:style>
  <w:style w:type="paragraph" w:styleId="CommentText">
    <w:name w:val="annotation text"/>
    <w:basedOn w:val="Normal"/>
    <w:link w:val="CommentTextChar"/>
    <w:uiPriority w:val="99"/>
    <w:semiHidden/>
    <w:unhideWhenUsed/>
    <w:rsid w:val="00E63D0C"/>
  </w:style>
  <w:style w:type="character" w:customStyle="1" w:styleId="CommentTextChar">
    <w:name w:val="Comment Text Char"/>
    <w:basedOn w:val="DefaultParagraphFont"/>
    <w:link w:val="CommentText"/>
    <w:uiPriority w:val="99"/>
    <w:semiHidden/>
    <w:rsid w:val="00E63D0C"/>
    <w:rPr>
      <w:rFonts w:ascii="Arial" w:eastAsia="Lucida Sans Unicode" w:hAnsi="Arial" w:cs="Times New Roman"/>
      <w:sz w:val="20"/>
      <w:szCs w:val="20"/>
    </w:rPr>
  </w:style>
  <w:style w:type="paragraph" w:styleId="CommentSubject">
    <w:name w:val="annotation subject"/>
    <w:basedOn w:val="CommentText"/>
    <w:next w:val="CommentText"/>
    <w:link w:val="CommentSubjectChar"/>
    <w:uiPriority w:val="99"/>
    <w:semiHidden/>
    <w:unhideWhenUsed/>
    <w:rsid w:val="00E63D0C"/>
    <w:rPr>
      <w:b/>
      <w:bCs/>
    </w:rPr>
  </w:style>
  <w:style w:type="character" w:customStyle="1" w:styleId="CommentSubjectChar">
    <w:name w:val="Comment Subject Char"/>
    <w:basedOn w:val="CommentTextChar"/>
    <w:link w:val="CommentSubject"/>
    <w:uiPriority w:val="99"/>
    <w:semiHidden/>
    <w:rsid w:val="00E63D0C"/>
    <w:rPr>
      <w:rFonts w:ascii="Arial" w:eastAsia="Lucida Sans Unicode" w:hAnsi="Arial" w:cs="Times New Roman"/>
      <w:b/>
      <w:bCs/>
      <w:sz w:val="20"/>
      <w:szCs w:val="20"/>
    </w:rPr>
  </w:style>
  <w:style w:type="paragraph" w:styleId="BalloonText">
    <w:name w:val="Balloon Text"/>
    <w:basedOn w:val="Normal"/>
    <w:link w:val="BalloonTextChar"/>
    <w:uiPriority w:val="99"/>
    <w:semiHidden/>
    <w:unhideWhenUsed/>
    <w:rsid w:val="00E63D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D0C"/>
    <w:rPr>
      <w:rFonts w:ascii="Tahoma" w:eastAsia="Lucida Sans Unicode" w:hAnsi="Tahoma" w:cs="Tahoma"/>
      <w:sz w:val="16"/>
      <w:szCs w:val="16"/>
    </w:rPr>
  </w:style>
  <w:style w:type="paragraph" w:styleId="TOCHeading">
    <w:name w:val="TOC Heading"/>
    <w:basedOn w:val="Heading1"/>
    <w:next w:val="Normal"/>
    <w:uiPriority w:val="39"/>
    <w:semiHidden/>
    <w:unhideWhenUsed/>
    <w:qFormat/>
    <w:rsid w:val="00C0764B"/>
    <w:pPr>
      <w:widowControl/>
      <w:suppressAutoHyphens w:val="0"/>
      <w:spacing w:line="276" w:lineRule="auto"/>
      <w:outlineLvl w:val="9"/>
    </w:pPr>
    <w:rPr>
      <w:lang w:val="en-US" w:eastAsia="ja-JP"/>
    </w:rPr>
  </w:style>
  <w:style w:type="paragraph" w:styleId="TOC1">
    <w:name w:val="toc 1"/>
    <w:basedOn w:val="Normal"/>
    <w:next w:val="Normal"/>
    <w:autoRedefine/>
    <w:uiPriority w:val="39"/>
    <w:unhideWhenUsed/>
    <w:rsid w:val="00C0764B"/>
    <w:pPr>
      <w:spacing w:after="100"/>
    </w:pPr>
  </w:style>
  <w:style w:type="character" w:styleId="Hyperlink">
    <w:name w:val="Hyperlink"/>
    <w:basedOn w:val="DefaultParagraphFont"/>
    <w:uiPriority w:val="99"/>
    <w:unhideWhenUsed/>
    <w:rsid w:val="00C0764B"/>
    <w:rPr>
      <w:color w:val="0000FF" w:themeColor="hyperlink"/>
      <w:u w:val="single"/>
    </w:rPr>
  </w:style>
  <w:style w:type="character" w:customStyle="1" w:styleId="ListParagraphChar">
    <w:name w:val="List Paragraph Char"/>
    <w:aliases w:val="Dot pt Char,No Spacing1 Char,List Paragraph Char Char Char Char,Indicator Text Char,List Paragraph1 Char,Bullet 1 Char,Numbered Para 1 Char,Bullet Points Char,MAIN CONTENT Char,List Paragraph12 Char,Bullet Style Char,OBC Bullet Char"/>
    <w:basedOn w:val="DefaultParagraphFont"/>
    <w:link w:val="ListParagraph"/>
    <w:uiPriority w:val="34"/>
    <w:qFormat/>
    <w:locked/>
    <w:rsid w:val="004C6B60"/>
    <w:rPr>
      <w:rFonts w:ascii="Arial" w:eastAsia="Lucida Sans Unicode" w:hAnsi="Arial" w:cs="Times New Roman"/>
      <w:sz w:val="20"/>
      <w:szCs w:val="20"/>
    </w:rPr>
  </w:style>
  <w:style w:type="character" w:customStyle="1" w:styleId="legds2">
    <w:name w:val="legds2"/>
    <w:basedOn w:val="DefaultParagraphFont"/>
    <w:rsid w:val="004C6B60"/>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F6E"/>
    <w:pPr>
      <w:widowControl w:val="0"/>
      <w:suppressAutoHyphens/>
      <w:spacing w:after="240" w:line="240" w:lineRule="auto"/>
    </w:pPr>
    <w:rPr>
      <w:rFonts w:ascii="Arial" w:eastAsia="Lucida Sans Unicode" w:hAnsi="Arial" w:cs="Times New Roman"/>
      <w:sz w:val="20"/>
      <w:szCs w:val="20"/>
    </w:rPr>
  </w:style>
  <w:style w:type="paragraph" w:styleId="Heading1">
    <w:name w:val="heading 1"/>
    <w:basedOn w:val="Normal"/>
    <w:next w:val="Normal"/>
    <w:link w:val="Heading1Char"/>
    <w:uiPriority w:val="9"/>
    <w:qFormat/>
    <w:rsid w:val="000656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774"/>
    <w:pPr>
      <w:tabs>
        <w:tab w:val="center" w:pos="4513"/>
        <w:tab w:val="right" w:pos="9026"/>
      </w:tabs>
      <w:spacing w:after="0"/>
    </w:pPr>
  </w:style>
  <w:style w:type="character" w:customStyle="1" w:styleId="HeaderChar">
    <w:name w:val="Header Char"/>
    <w:basedOn w:val="DefaultParagraphFont"/>
    <w:link w:val="Header"/>
    <w:uiPriority w:val="99"/>
    <w:rsid w:val="00BE7774"/>
    <w:rPr>
      <w:rFonts w:ascii="Arial" w:eastAsia="Lucida Sans Unicode" w:hAnsi="Arial" w:cs="Times New Roman"/>
      <w:sz w:val="20"/>
      <w:szCs w:val="20"/>
    </w:rPr>
  </w:style>
  <w:style w:type="paragraph" w:styleId="Footer">
    <w:name w:val="footer"/>
    <w:basedOn w:val="Normal"/>
    <w:link w:val="FooterChar"/>
    <w:uiPriority w:val="99"/>
    <w:unhideWhenUsed/>
    <w:rsid w:val="00BE7774"/>
    <w:pPr>
      <w:tabs>
        <w:tab w:val="center" w:pos="4513"/>
        <w:tab w:val="right" w:pos="9026"/>
      </w:tabs>
      <w:spacing w:after="0"/>
    </w:pPr>
  </w:style>
  <w:style w:type="character" w:customStyle="1" w:styleId="FooterChar">
    <w:name w:val="Footer Char"/>
    <w:basedOn w:val="DefaultParagraphFont"/>
    <w:link w:val="Footer"/>
    <w:uiPriority w:val="99"/>
    <w:rsid w:val="00BE7774"/>
    <w:rPr>
      <w:rFonts w:ascii="Arial" w:eastAsia="Lucida Sans Unicode" w:hAnsi="Arial" w:cs="Times New Roman"/>
      <w:sz w:val="20"/>
      <w:szCs w:val="20"/>
    </w:rPr>
  </w:style>
  <w:style w:type="character" w:customStyle="1" w:styleId="Heading1Char">
    <w:name w:val="Heading 1 Char"/>
    <w:basedOn w:val="DefaultParagraphFont"/>
    <w:link w:val="Heading1"/>
    <w:uiPriority w:val="9"/>
    <w:rsid w:val="000656CD"/>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Dot pt,No Spacing1,List Paragraph Char Char Char,Indicator Text,List Paragraph1,Bullet 1,Numbered Para 1,Bullet Points,MAIN CONTENT,List Paragraph12,Bullet Style,OBC Bullet,F5 List Paragraph,List Paragraph11,Colorful List - Accent 11,L"/>
    <w:basedOn w:val="Normal"/>
    <w:link w:val="ListParagraphChar"/>
    <w:uiPriority w:val="34"/>
    <w:qFormat/>
    <w:rsid w:val="006F6C8C"/>
    <w:pPr>
      <w:ind w:left="720"/>
      <w:contextualSpacing/>
    </w:pPr>
  </w:style>
  <w:style w:type="table" w:styleId="TableGrid">
    <w:name w:val="Table Grid"/>
    <w:basedOn w:val="TableNormal"/>
    <w:uiPriority w:val="59"/>
    <w:rsid w:val="00B27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3D0C"/>
    <w:rPr>
      <w:sz w:val="16"/>
      <w:szCs w:val="16"/>
    </w:rPr>
  </w:style>
  <w:style w:type="paragraph" w:styleId="CommentText">
    <w:name w:val="annotation text"/>
    <w:basedOn w:val="Normal"/>
    <w:link w:val="CommentTextChar"/>
    <w:uiPriority w:val="99"/>
    <w:semiHidden/>
    <w:unhideWhenUsed/>
    <w:rsid w:val="00E63D0C"/>
  </w:style>
  <w:style w:type="character" w:customStyle="1" w:styleId="CommentTextChar">
    <w:name w:val="Comment Text Char"/>
    <w:basedOn w:val="DefaultParagraphFont"/>
    <w:link w:val="CommentText"/>
    <w:uiPriority w:val="99"/>
    <w:semiHidden/>
    <w:rsid w:val="00E63D0C"/>
    <w:rPr>
      <w:rFonts w:ascii="Arial" w:eastAsia="Lucida Sans Unicode" w:hAnsi="Arial" w:cs="Times New Roman"/>
      <w:sz w:val="20"/>
      <w:szCs w:val="20"/>
    </w:rPr>
  </w:style>
  <w:style w:type="paragraph" w:styleId="CommentSubject">
    <w:name w:val="annotation subject"/>
    <w:basedOn w:val="CommentText"/>
    <w:next w:val="CommentText"/>
    <w:link w:val="CommentSubjectChar"/>
    <w:uiPriority w:val="99"/>
    <w:semiHidden/>
    <w:unhideWhenUsed/>
    <w:rsid w:val="00E63D0C"/>
    <w:rPr>
      <w:b/>
      <w:bCs/>
    </w:rPr>
  </w:style>
  <w:style w:type="character" w:customStyle="1" w:styleId="CommentSubjectChar">
    <w:name w:val="Comment Subject Char"/>
    <w:basedOn w:val="CommentTextChar"/>
    <w:link w:val="CommentSubject"/>
    <w:uiPriority w:val="99"/>
    <w:semiHidden/>
    <w:rsid w:val="00E63D0C"/>
    <w:rPr>
      <w:rFonts w:ascii="Arial" w:eastAsia="Lucida Sans Unicode" w:hAnsi="Arial" w:cs="Times New Roman"/>
      <w:b/>
      <w:bCs/>
      <w:sz w:val="20"/>
      <w:szCs w:val="20"/>
    </w:rPr>
  </w:style>
  <w:style w:type="paragraph" w:styleId="BalloonText">
    <w:name w:val="Balloon Text"/>
    <w:basedOn w:val="Normal"/>
    <w:link w:val="BalloonTextChar"/>
    <w:uiPriority w:val="99"/>
    <w:semiHidden/>
    <w:unhideWhenUsed/>
    <w:rsid w:val="00E63D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D0C"/>
    <w:rPr>
      <w:rFonts w:ascii="Tahoma" w:eastAsia="Lucida Sans Unicode" w:hAnsi="Tahoma" w:cs="Tahoma"/>
      <w:sz w:val="16"/>
      <w:szCs w:val="16"/>
    </w:rPr>
  </w:style>
  <w:style w:type="paragraph" w:styleId="TOCHeading">
    <w:name w:val="TOC Heading"/>
    <w:basedOn w:val="Heading1"/>
    <w:next w:val="Normal"/>
    <w:uiPriority w:val="39"/>
    <w:semiHidden/>
    <w:unhideWhenUsed/>
    <w:qFormat/>
    <w:rsid w:val="00C0764B"/>
    <w:pPr>
      <w:widowControl/>
      <w:suppressAutoHyphens w:val="0"/>
      <w:spacing w:line="276" w:lineRule="auto"/>
      <w:outlineLvl w:val="9"/>
    </w:pPr>
    <w:rPr>
      <w:lang w:val="en-US" w:eastAsia="ja-JP"/>
    </w:rPr>
  </w:style>
  <w:style w:type="paragraph" w:styleId="TOC1">
    <w:name w:val="toc 1"/>
    <w:basedOn w:val="Normal"/>
    <w:next w:val="Normal"/>
    <w:autoRedefine/>
    <w:uiPriority w:val="39"/>
    <w:unhideWhenUsed/>
    <w:rsid w:val="00C0764B"/>
    <w:pPr>
      <w:spacing w:after="100"/>
    </w:pPr>
  </w:style>
  <w:style w:type="character" w:styleId="Hyperlink">
    <w:name w:val="Hyperlink"/>
    <w:basedOn w:val="DefaultParagraphFont"/>
    <w:uiPriority w:val="99"/>
    <w:unhideWhenUsed/>
    <w:rsid w:val="00C0764B"/>
    <w:rPr>
      <w:color w:val="0000FF" w:themeColor="hyperlink"/>
      <w:u w:val="single"/>
    </w:rPr>
  </w:style>
  <w:style w:type="character" w:customStyle="1" w:styleId="ListParagraphChar">
    <w:name w:val="List Paragraph Char"/>
    <w:aliases w:val="Dot pt Char,No Spacing1 Char,List Paragraph Char Char Char Char,Indicator Text Char,List Paragraph1 Char,Bullet 1 Char,Numbered Para 1 Char,Bullet Points Char,MAIN CONTENT Char,List Paragraph12 Char,Bullet Style Char,OBC Bullet Char"/>
    <w:basedOn w:val="DefaultParagraphFont"/>
    <w:link w:val="ListParagraph"/>
    <w:uiPriority w:val="34"/>
    <w:qFormat/>
    <w:locked/>
    <w:rsid w:val="004C6B60"/>
    <w:rPr>
      <w:rFonts w:ascii="Arial" w:eastAsia="Lucida Sans Unicode" w:hAnsi="Arial" w:cs="Times New Roman"/>
      <w:sz w:val="20"/>
      <w:szCs w:val="20"/>
    </w:rPr>
  </w:style>
  <w:style w:type="character" w:customStyle="1" w:styleId="legds2">
    <w:name w:val="legds2"/>
    <w:basedOn w:val="DefaultParagraphFont"/>
    <w:rsid w:val="004C6B6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25B6A-7FC6-4553-A42D-CAB325343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1417</Words>
  <Characters>8080</Characters>
  <Application>Microsoft Office Word</Application>
  <DocSecurity>0</DocSecurity>
  <Lines>67</Lines>
  <Paragraphs>18</Paragraphs>
  <ScaleCrop>false</ScaleCrop>
  <Company/>
  <LinksUpToDate>false</LinksUpToDate>
  <CharactersWithSpaces>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2020-01-13T10:07:00Z</dcterms:created>
  <dcterms:modified xsi:type="dcterms:W3CDTF">2020-01-13T10:07:00Z</dcterms:modified>
</cp:coreProperties>
</file>